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623"/>
        <w:gridCol w:w="2310"/>
        <w:gridCol w:w="718"/>
        <w:gridCol w:w="2707"/>
        <w:gridCol w:w="3716"/>
        <w:gridCol w:w="630"/>
        <w:gridCol w:w="155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ÖĞRENMA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TD.11.1. Sayılar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TD.11.1.1.1. Sayı kümelerini birbiriyle ilişkilendirir.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Sayı Kümeler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TD.11.1.1.1. Sayı kümelerini birbiriyle ilişkilendirir.TD.11.1.1.2. Doğal sayıların çözümlenmesi ile ilgili problemler çözer.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TD.11.1.1.2. Doğal sayıların çözümlenmesi ile ilgili problemler çözer.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TD.11.1.1.2. Doğal sayıların çözümlenmesi ile ilgili problemler çözer.TD.11.1.1.3. Eşit miktarda artarak devam eden sınırlı sayıdaki doğal sayıların toplamını bulur.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TD.11.1.1.3. Eşit miktarda artarak devam eden sınırlı sayıdaki doğal sayıların toplamını bulur.</w:t>
            </w:r>
          </w:p>
        </w:tc>
        <w:tc>
          <w:tcPr>
            <w:vAlign w:val="center"/>
          </w:tcPr>
          <w:p>
            <w:r>
              <w:t>Sayı Kümeler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2, 3, 4, 5, 8, 9, 10, 11 ile bu sayılardan elde edilen 6, 12, 15 vb. sayıların bölünebilme kuralları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TD.11.1.2.1. Tam sayılarda bölünebilme kurallarıyla ilgili işlemler yapar.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2, 3, 4, 5, 8, 9, 10, 11 ile bu sayılardan elde edilen 6, 12, 15 vb. sayıların bölünebilme kuralları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  <w:r>
              <w:t>TD.11.1. Sayılar</w:t>
            </w:r>
            <w:r>
              <w:t>TD.11.1. Sayılar</w:t>
            </w:r>
          </w:p>
        </w:tc>
        <w:tc>
          <w:tcPr>
            <w:vAlign w:val="center"/>
          </w:tcPr>
          <w:p>
            <w:r>
              <w:t>TD.11.1.2.2. Bir tamsayının pozitif tamsayı bölenlerinin sayısını bulur</w:t>
            </w:r>
            <w:r>
              <w:t>TD.11.1.2.2. Bir tamsayının pozitif tamsayı bölenlerinin sayısını bulur</w:t>
            </w:r>
            <w:r>
              <w:t>TD.11.1.2.2. Bir tamsayının pozitif tamsayı bölenlerinin sayısını bulur</w:t>
            </w:r>
          </w:p>
        </w:tc>
        <w:tc>
          <w:tcPr>
            <w:vAlign w:val="center"/>
          </w:tcPr>
          <w:p>
            <w:r>
              <w:t>Bölünebilme</w:t>
            </w:r>
            <w:r>
              <w:t>Bölünebilme</w:t>
            </w:r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  <w:r>
              <w:t>SAYILAR VE CEBİR</w:t>
            </w:r>
            <w:r>
              <w:t>SAYILAR VE CEBİR</w:t>
            </w:r>
          </w:p>
        </w:tc>
        <w:tc>
          <w:tcPr>
            <w:vAlign w:val="center"/>
          </w:tcPr>
          <w:p>
            <w:r>
              <w:t>Asal sayılar ve asal çarpanlara ayırma vurgulanır</w:t>
            </w:r>
            <w:r>
              <w:t>Asal sayılar ve asal çarpanlara ayırma vurgulanır</w:t>
            </w:r>
            <w:r>
              <w:t>Asal sayılar ve asal çarpanlara ayırma vurgulanır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TD.11.1. Sayılar</w:t>
            </w:r>
          </w:p>
        </w:tc>
        <w:tc>
          <w:tcPr>
            <w:vAlign w:val="center"/>
          </w:tcPr>
          <w:p>
            <w:r>
              <w:t>TD.11.1.2.2. Bir tamsayının pozitif tamsayı bölenlerinin sayısını bulur</w:t>
            </w:r>
          </w:p>
        </w:tc>
        <w:tc>
          <w:tcPr>
            <w:vAlign w:val="center"/>
          </w:tcPr>
          <w:p>
            <w:r>
              <w:t>Bölünebilme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Asal sayılar ve asal çarpanlara ayırma vurgulanır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TD.11.2.1.1. Dik üçgenlerle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TD.11.2.1.2. Dik üçgende trigonometrik oranlarla ilgili problemler çözer.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TD.11.2. Üçgenler</w:t>
            </w:r>
            <w:r>
              <w:t>TD.11.2. Üçgenler</w:t>
            </w:r>
          </w:p>
        </w:tc>
        <w:tc>
          <w:tcPr>
            <w:vAlign w:val="center"/>
          </w:tcPr>
          <w:p>
            <w:r>
              <w:t>TD.11.2.1.3. Üçgenlerin benzerliğiyle ilgili problemler çözer</w:t>
            </w:r>
            <w:r>
              <w:t>TD.11.2.1.3. Üçgenlerin benzerliğiyle ilgili problemler çözer</w:t>
            </w:r>
          </w:p>
        </w:tc>
        <w:tc>
          <w:tcPr>
            <w:vAlign w:val="center"/>
          </w:tcPr>
          <w:p>
            <w:r>
              <w:t>Dik Üçgen</w:t>
            </w:r>
            <w:r>
              <w:t>Dik Üçgen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  <w:r>
              <w:t>GEOMETRİ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TD.11.3.1.1. Birinci dereceden bir veya iki bilinmeyenli denklemlerle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TD.11.3.1.2. Birinci dereceden bir bilinmeyenli eşitsizliklerle ilgili problemler çözer.</w:t>
            </w:r>
          </w:p>
        </w:tc>
        <w:tc>
          <w:tcPr>
            <w:vAlign w:val="center"/>
          </w:tcPr>
          <w:p>
            <w:r>
              <w:t>Birinci Dereceden Denklemler ve Eşitsizlikler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Gerçek hayat problemlerine yer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TD.11.3.2.1. Gelir-giderleri göz önüne alarak birey, aile ve kurum bütçesi oluşturur.TD.11.3.2.2.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Gelirler ve giderler dikkate alınarak birey, aile, kurum veya bir projenin bütçesi yapılır.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Seyahatin yaklaşık maliyet analizi yaptırılır. b) Gidilecek yere ilişkin bir zaman çizelgesi yaptırılır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TD.11.3.2.2. Seyahatlerde mümkün olan alternatifleri karşılaştırır</w:t>
            </w:r>
          </w:p>
        </w:tc>
        <w:tc>
          <w:tcPr>
            <w:vAlign w:val="center"/>
          </w:tcPr>
          <w:p>
            <w:r>
              <w:t>Bilinçli Tüketici Aritmetiği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SAYILAR VE CEBİR</w:t>
            </w:r>
          </w:p>
        </w:tc>
        <w:tc>
          <w:tcPr>
            <w:vAlign w:val="center"/>
          </w:tcPr>
          <w:p>
            <w:r>
              <w:t>a) Seyahatin yaklaşık maliyet analizi yaptırılır. b) Gidilecek yere ilişkin bir zaman çizelgesi yaptırılır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TD.11.4.1.1. Çemberin temel elemanlarını tanır</w:t>
            </w:r>
          </w:p>
        </w:tc>
        <w:tc>
          <w:tcPr>
            <w:vAlign w:val="center"/>
          </w:tcPr>
          <w:p>
            <w:r>
              <w:t>Çemberin Temel Elemanları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Çap, yay, teğet, kiriş, kavramları verilir ancak bu kavramların özelliklerine girilmez.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TD.11.4.2.1. Çemberlerde açıların özelliklerini kullanarak işlemler yapar.</w:t>
            </w:r>
          </w:p>
        </w:tc>
        <w:tc>
          <w:tcPr>
            <w:vAlign w:val="center"/>
          </w:tcPr>
          <w:p>
            <w:r>
              <w:t>Çemberde Açılar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Sadece merkez ve çevre açı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a) Dairenin çevresi ve alanı ile ilgili işlemler yapar.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Daire diliminin alanı ve yay uzunluğu bağıntıları verilir.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TD.11.3. Denklem ve Eşitsizlikler</w:t>
            </w:r>
          </w:p>
        </w:tc>
        <w:tc>
          <w:tcPr>
            <w:vAlign w:val="center"/>
          </w:tcPr>
          <w:p>
            <w:r>
              <w:t>TD.11.4.3.1. Dairenin çevre ve alan bağıntılarını oluşturur</w:t>
            </w:r>
          </w:p>
        </w:tc>
        <w:tc>
          <w:tcPr>
            <w:vAlign w:val="center"/>
          </w:tcPr>
          <w:p>
            <w:r>
              <w:t>Dairenin Çevresi ve Alanı</w:t>
            </w:r>
          </w:p>
        </w:tc>
        <w:tc>
          <w:tcPr>
            <w:vAlign w:val="center"/>
          </w:tcPr>
          <w:p>
            <w:r>
              <w:t>"Sözlü Anlatım Soru-cevap Problem çözme Mukayese etme Analiz etme, Uygulama"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</w:t>
            </w:r>
          </w:p>
        </w:tc>
        <w:tc>
          <w:tcPr>
            <w:vAlign w:val="center"/>
          </w:tcPr>
          <w:p>
            <w:r>
              <w:t>GEOMETRİ</w:t>
            </w:r>
          </w:p>
        </w:tc>
        <w:tc>
          <w:tcPr>
            <w:vAlign w:val="center"/>
          </w:tcPr>
          <w:p>
            <w:r>
              <w:t>b) Daire diliminin alanı ve yay uzunluğu bağıntıları verilir.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