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940"/>
        <w:gridCol w:w="5349"/>
        <w:gridCol w:w="2424"/>
        <w:gridCol w:w="107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TOPICS</w:t>
            </w:r>
          </w:p>
        </w:tc>
        <w:tc>
          <w:tcPr>
            <w:vAlign w:val="center"/>
          </w:tcPr>
          <w:p>
            <w:pPr>
              <w:rPr>
                <w:b/>
              </w:rPr>
            </w:pPr>
            <w:r>
              <w:rPr>
                <w:b/>
              </w:rPr>
              <w:t>APPROACHES TO LEARNING</w:t>
            </w:r>
          </w:p>
        </w:tc>
        <w:tc>
          <w:tcPr>
            <w:vAlign w:val="center"/>
          </w:tcPr>
          <w:p>
            <w:pPr>
              <w:rPr>
                <w:b/>
              </w:rPr>
            </w:pPr>
            <w:r>
              <w:rPr>
                <w:b/>
              </w:rPr>
              <w:t>MATERIALS</w:t>
            </w:r>
          </w:p>
        </w:tc>
        <w:tc>
          <w:tcPr>
            <w:vAlign w:val="center"/>
          </w:tcPr>
          <w:p>
            <w:pPr>
              <w:rPr>
                <w:b/>
              </w:rPr>
            </w:pPr>
            <w:r>
              <w:rPr>
                <w:b/>
              </w:rPr>
              <w:t>OBJECTIVES AND ATTITUDES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Exchanging personal information in both formal and informal language Taking part in a conversation in everyday life situations</w:t>
            </w:r>
          </w:p>
        </w:tc>
        <w:tc>
          <w:tcPr>
            <w:vAlign w:val="center"/>
          </w:tcPr>
          <w:p>
            <w:pPr>
              <w:rPr>
                <w:b/>
              </w:rPr>
            </w:pPr>
            <w:r>
              <w:t>Listening • Students will be able to identify expressions related to school/ everyday life and free time activities. Pronunciation • Students will be able to practice intonation in asking and answering questions in daily conversations Eg. What does your father do? (falling intonation) Are you thirsty? (rising intonation) Speaking • Students will be able to introduce themselves and others individually/ in pairs or small groups. • Students will be able to exchange personal information in both formal and informal situations Writing • Students will be able to describe themselves, their family and their habits in a short descriptive paragraph with the help of cues and/or guiding questions Reading • Students will be able to diagrammatize a text about everyday life into a graphic organizer</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pPr>
              <w:rPr>
                <w:b/>
              </w:rPr>
            </w:pPr>
            <w:r>
              <w:t>UNIT 1 School Life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Exchanging personal information in both formal and informal language Taking part in a conversation in everyday life situations</w:t>
            </w:r>
          </w:p>
        </w:tc>
        <w:tc>
          <w:tcPr>
            <w:vAlign w:val="center"/>
          </w:tcPr>
          <w:p>
            <w:r>
              <w:t>Listening • Students will be able to identify expressions related to school/ everyday life and free time activities. Pronunciation • Students will be able to practice intonation in asking and answering questions in daily conversations Eg. What does your father do? (falling intonation) Are you thirsty? (rising intonation) Speaking • Students will be able to introduce themselves and others individually/ in pairs or small groups. • Students will be able to exchange personal information in both formal and informal situations Writing • Students will be able to describe themselves, their family and their habits in a short descriptive paragraph with the help of cues and/or guiding questions Reading • Students will be able to diagrammatize a text about everyday life into a graphic organizer</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UNIT 1 School Life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Exchanging personal information in both formal and informal language Taking part in a conversation in everyday life situations</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1 School Life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 (23 Nisan Ulusal Egemenlik ve Çocuk Bayramı)</w:t>
            </w:r>
            <w:r>
              <w:t>Unit 2 Plans (23 Nisan Ulusal Egemenlik ve Çocuk Bayramı)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3 Legendary Figure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3 Legendary Figure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3 Legendary Figure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5 Travel</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6 Helpful Tips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6 Helpful Tips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6 Helpful Tips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9 Modern Heroes and Heroines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Making comparisons Talking about different kinds of clothing and shopping Describing objects, and people Consolidation</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 Revision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