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85"/>
        <w:gridCol w:w="1345"/>
        <w:gridCol w:w="1593"/>
        <w:gridCol w:w="4781"/>
        <w:gridCol w:w="21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 II. OKUNACAK SURE VE AYETLER</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 1. Bakara Suresi ( 16. sayfa)</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( 17.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( 18.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 1. Bakara Suresi ( 19.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 1. Bakara Suresi ( 20.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İshak 1. Bakara Suresi ( 21.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Alak 1. Bakara Suresi ( 22. sayfa)</w:t>
            </w:r>
            <w:r>
              <w:t>2. Sureleri Tanıyorum: Alak 1. Bakara Suresi ( 22. sayfa)</w:t>
            </w:r>
          </w:p>
        </w:tc>
        <w:tc>
          <w:tcPr>
            <w:vAlign w:val="center"/>
          </w:tcPr>
          <w:p>
            <w:r>
              <w:t>5. Alak, Müzzemmil ve Müddessir surelerini genel özellikleriyle tanır</w:t>
            </w:r>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Bakara Suresi ( 23.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Müddessir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( 24.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( 25. sayfa) 1. Dönem 2. Yazılı</w:t>
            </w:r>
          </w:p>
        </w:tc>
        <w:tc>
          <w:tcPr>
            <w:vAlign w:val="center"/>
          </w:tcPr>
          <w:p>
            <w:r>
              <w:t>2. Bakara ve Yasin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( 27.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( 29.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( 30. sayfa)</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