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35"/>
        <w:gridCol w:w="7168"/>
        <w:gridCol w:w="317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Music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Music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Music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Alternative Energy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Alternative Energy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8: Alternative Energy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Technology</w:t>
            </w:r>
          </w:p>
        </w:tc>
        <w:tc>
          <w:tcPr>
            <w:vAlign w:val="center"/>
          </w:tcPr>
          <w:p>
            <w:r>
              <w:t>1. Talking about things needed to be done 2. Asking and answering questions in interviews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 Technology</w:t>
            </w:r>
          </w:p>
        </w:tc>
        <w:tc>
          <w:tcPr>
            <w:vAlign w:val="center"/>
          </w:tcPr>
          <w:p>
            <w:r>
              <w:t>1. Talking about things needed to be done 2. Asking and answering questions in interviews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9:Technology</w:t>
            </w:r>
          </w:p>
        </w:tc>
        <w:tc>
          <w:tcPr>
            <w:vAlign w:val="center"/>
          </w:tcPr>
          <w:p>
            <w:r>
              <w:t>1. Talking about things needed to be done 2. Asking and answering questions in interviews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Manners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