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EBRU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609"/>
        <w:gridCol w:w="888"/>
        <w:gridCol w:w="4413"/>
        <w:gridCol w:w="649"/>
        <w:gridCol w:w="909"/>
        <w:gridCol w:w="5800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 NO / ADI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İÇERİK ÇERÇEVESİ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ÖĞRENME ÇIKTILARI VE SÜREÇ BİLEŞENLERİ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SOSYAL - DUYGUSAL ÖĞRENME BECERİLERİ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DEĞERLER / OKUR YAZARLIK BECERİLER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ÖĞRENME KANITLARI (ÖÇLME VE DEĞERLENDİRME)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1- Kumlu Ebru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Kumlu Ebru Türlerinin Özellikleri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EBRU.III.1.1. Kumlu ebru türlerini karşılaştırabilme a) Kumlu ebru türlerinin özelliklerini belirler. b) Kumlu ebru türlerinin benzerliklerini listeler. c) Kumlu ebru türleri arasındaki farklılıkları listeler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D12. Sabır, D14. Saygı, D17. Tasarruf OB4. Görsel Okuryazarlık, OB9. Sanat Okuryazarlığı</w:t>
            </w:r>
          </w:p>
        </w:tc>
        <w:tc>
          <w:tcPr>
            <w:vAlign w:val="center"/>
          </w:tcPr>
          <w:p>
            <w:r>
              <w:t>Öğrenme çıktıları; Öğrenme çıktıları; anlam çözümleme tabloları, venn şeması, tanılayıcı dallanmış ağaç, yapılandırılmış grid, kısa cevaplı sorular, kontrol listeleri, dereceleme ölçekleri ya da dereceli puanlama anahtarları ile değerlendirilebilir. Performans Görevi: Öğrencilere kendi yaptıkları kumlu ebru çeşitlerinin görsellerini de kullanabilecekleri bir sunum hazırlatılabilir. Performans görevi dereceli puanlama anahtarı ve öz değerlendirme formu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 Kumlu Ebru</w:t>
            </w:r>
          </w:p>
        </w:tc>
        <w:tc>
          <w:tcPr>
            <w:vAlign w:val="center"/>
          </w:tcPr>
          <w:p>
            <w:r>
              <w:t>Kumlu Ebru Türlerinin Özellikleri</w:t>
            </w:r>
          </w:p>
        </w:tc>
        <w:tc>
          <w:tcPr>
            <w:vAlign w:val="center"/>
          </w:tcPr>
          <w:p>
            <w:r>
              <w:t>EBRU.III.1.1. Kumlu ebru türlerini karşılaştırabilme a) Kumlu ebru türlerinin özelliklerini belirler. b) Kumlu ebru türlerinin benzerliklerini listeler. c) Kumlu ebru türleri arasındaki farklılıkları listeler</w:t>
            </w:r>
          </w:p>
        </w:tc>
        <w:tc>
          <w:tcPr>
            <w:vAlign w:val="center"/>
          </w:tcPr>
          <w:p>
            <w:r>
              <w:t>.</w:t>
            </w:r>
          </w:p>
        </w:tc>
        <w:tc>
          <w:tcPr>
            <w:vAlign w:val="center"/>
          </w:tcPr>
          <w:p>
            <w:r>
              <w:t>D12. Sabır, D14. Saygı, D17. Tasarruf OB4. Görsel Okuryazarlık, OB9. Sanat Okuryazarlığı</w:t>
            </w:r>
          </w:p>
        </w:tc>
        <w:tc>
          <w:tcPr>
            <w:vAlign w:val="center"/>
          </w:tcPr>
          <w:p>
            <w:r>
              <w:t>Öğrenme çıktıları; Öğrenme çıktıları; anlam çözümleme tabloları, venn şeması, tanılayıcı dallanmış ağaç, yapılandırılmış grid, kısa cevaplı sorular, kontrol listeleri, dereceleme ölçekleri ya da dereceli puanlama anahtarları ile değerlendirilebilir. Performans Görevi: Öğrencilere kendi yaptıkları kumlu ebru çeşitlerinin görsellerini de kullanabilecekleri bir sunum hazırlatılabilir. Performans görevi dereceli puanlama anahtarı ve öz değerlendirme formu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 Kumlu Ebru</w:t>
            </w:r>
          </w:p>
        </w:tc>
        <w:tc>
          <w:tcPr>
            <w:vAlign w:val="center"/>
          </w:tcPr>
          <w:p>
            <w:r>
              <w:t>Kumlu Ebru Türlerinin Yapımı</w:t>
            </w:r>
          </w:p>
        </w:tc>
        <w:tc>
          <w:tcPr>
            <w:vAlign w:val="center"/>
          </w:tcPr>
          <w:p>
            <w:r>
              <w:t>EBRU.III.1.2. Kumlu ebru çeşitlerini yapabilme a) Kumlu ebru çeşitlerinde kullanılacak renkleri tasarlar. b) Kumlu ebru çeşitlerini oluşturur</w:t>
            </w:r>
          </w:p>
        </w:tc>
        <w:tc>
          <w:tcPr>
            <w:vAlign w:val="center"/>
          </w:tcPr>
          <w:p>
            <w:r>
              <w:t>.</w:t>
            </w:r>
          </w:p>
        </w:tc>
        <w:tc>
          <w:tcPr>
            <w:vAlign w:val="center"/>
          </w:tcPr>
          <w:p>
            <w:r>
              <w:t>D12. Sabır, D14. Saygı, D17. Tasarruf OB4. Görsel Okuryazarlık, OB9. Sanat Okuryazarlığı</w:t>
            </w:r>
          </w:p>
        </w:tc>
        <w:tc>
          <w:tcPr>
            <w:vAlign w:val="center"/>
          </w:tcPr>
          <w:p>
            <w:r>
              <w:t>Öğrenme çıktıları; Öğrenme çıktıları; anlam çözümleme tabloları, venn şeması, tanılayıcı dallanmış ağaç, yapılandırılmış grid, kısa cevaplı sorular, kontrol listeleri, dereceleme ölçekleri ya da dereceli puanlama anahtarları ile değerlendirilebilir. Performans Görevi: Öğrencilere kendi yaptıkları kumlu ebru çeşitlerinin görsellerini de kullanabilecekleri bir sunum hazırlatılabilir. Performans görevi dereceli puanlama anahtarı ve öz değerlendirme formu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 Kumlu Ebru</w:t>
            </w:r>
          </w:p>
        </w:tc>
        <w:tc>
          <w:tcPr>
            <w:vAlign w:val="center"/>
          </w:tcPr>
          <w:p>
            <w:r>
              <w:t>Kumlu Ebru Türlerinin Yapımı</w:t>
            </w:r>
          </w:p>
        </w:tc>
        <w:tc>
          <w:tcPr>
            <w:vAlign w:val="center"/>
          </w:tcPr>
          <w:p>
            <w:r>
              <w:t>EBRU.III.1.2. Kumlu ebru çeşitlerini yapabilme a) Kumlu ebru çeşitlerinde kullanılacak renkleri tasarlar. b) Kumlu ebru çeşitlerini oluşturur</w:t>
            </w:r>
          </w:p>
        </w:tc>
        <w:tc>
          <w:tcPr>
            <w:vAlign w:val="center"/>
          </w:tcPr>
          <w:p>
            <w:r>
              <w:t>.</w:t>
            </w:r>
          </w:p>
        </w:tc>
        <w:tc>
          <w:tcPr>
            <w:vAlign w:val="center"/>
          </w:tcPr>
          <w:p>
            <w:r>
              <w:t>D12. Sabır, D14. Saygı, D17. Tasarruf OB4. Görsel Okuryazarlık, OB9. Sanat Okuryazarlığı</w:t>
            </w:r>
          </w:p>
        </w:tc>
        <w:tc>
          <w:tcPr>
            <w:vAlign w:val="center"/>
          </w:tcPr>
          <w:p>
            <w:r>
              <w:t>Öğrenme çıktıları; Öğrenme çıktıları; anlam çözümleme tabloları, venn şeması, tanılayıcı dallanmış ağaç, yapılandırılmış grid, kısa cevaplı sorular, kontrol listeleri, dereceleme ölçekleri ya da dereceli puanlama anahtarları ile değerlendirilebilir. Performans Görevi: Öğrencilere kendi yaptıkları kumlu ebru çeşitlerinin görsellerini de kullanabilecekleri bir sunum hazırlatılabilir. Performans görevi dereceli puanlama anahtarı ve öz değerlendirme formu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 Kumlu Ebru</w:t>
            </w:r>
          </w:p>
        </w:tc>
        <w:tc>
          <w:tcPr>
            <w:vAlign w:val="center"/>
          </w:tcPr>
          <w:p>
            <w:r>
              <w:t>Kumlu Ebru Türlerinin Yapımı</w:t>
            </w:r>
          </w:p>
        </w:tc>
        <w:tc>
          <w:tcPr>
            <w:vAlign w:val="center"/>
          </w:tcPr>
          <w:p>
            <w:r>
              <w:t>EBRU.III.1.2. Kumlu ebru çeşitlerini yapabilme a) Kumlu ebru çeşitlerinde kullanılacak renkleri tasarlar. b) Kumlu ebru çeşitlerini oluşturur</w:t>
            </w:r>
          </w:p>
        </w:tc>
        <w:tc>
          <w:tcPr>
            <w:vAlign w:val="center"/>
          </w:tcPr>
          <w:p>
            <w:r>
              <w:t>.</w:t>
            </w:r>
          </w:p>
        </w:tc>
        <w:tc>
          <w:tcPr>
            <w:vAlign w:val="center"/>
          </w:tcPr>
          <w:p>
            <w:r>
              <w:t>D12. Sabır, D14. Saygı, D17. Tasarruf OB4. Görsel Okuryazarlık, OB9. Sanat Okuryazarlığı</w:t>
            </w:r>
          </w:p>
        </w:tc>
        <w:tc>
          <w:tcPr>
            <w:vAlign w:val="center"/>
          </w:tcPr>
          <w:p>
            <w:r>
              <w:t>Öğrenme çıktıları; Öğrenme çıktıları; anlam çözümleme tabloları, venn şeması, tanılayıcı dallanmış ağaç, yapılandırılmış grid, kısa cevaplı sorular, kontrol listeleri, dereceleme ölçekleri ya da dereceli puanlama anahtarları ile değerlendirilebilir. Performans Görevi: Öğrencilere kendi yaptıkları kumlu ebru çeşitlerinin görsellerini de kullanabilecekleri bir sunum hazırlatılabilir. Performans görevi dereceli puanlama anahtarı ve öz değerlendirme formu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 Kumlu Ebru</w:t>
            </w:r>
          </w:p>
        </w:tc>
        <w:tc>
          <w:tcPr>
            <w:vAlign w:val="center"/>
          </w:tcPr>
          <w:p>
            <w:r>
              <w:t>Kumlu Ebru Türlerinin Yapımı</w:t>
            </w:r>
          </w:p>
        </w:tc>
        <w:tc>
          <w:tcPr>
            <w:vAlign w:val="center"/>
          </w:tcPr>
          <w:p>
            <w:r>
              <w:t>EBRU.III.1.2. Kumlu ebru çeşitlerini yapabilme a) Kumlu ebru çeşitlerinde kullanılacak renkleri tasarlar. b) Kumlu ebru çeşitlerini oluşturur</w:t>
            </w:r>
          </w:p>
        </w:tc>
        <w:tc>
          <w:tcPr>
            <w:vAlign w:val="center"/>
          </w:tcPr>
          <w:p>
            <w:r>
              <w:t>.</w:t>
            </w:r>
          </w:p>
        </w:tc>
        <w:tc>
          <w:tcPr>
            <w:vAlign w:val="center"/>
          </w:tcPr>
          <w:p>
            <w:r>
              <w:t>D12. Sabır, D14. Saygı, D17. Tasarruf OB4. Görsel Okuryazarlık, OB9. Sanat Okuryazarlığı</w:t>
            </w:r>
          </w:p>
        </w:tc>
        <w:tc>
          <w:tcPr>
            <w:vAlign w:val="center"/>
          </w:tcPr>
          <w:p>
            <w:r>
              <w:t>Öğrenme çıktıları; Öğrenme çıktıları; anlam çözümleme tabloları, venn şeması, tanılayıcı dallanmış ağaç, yapılandırılmış grid, kısa cevaplı sorular, kontrol listeleri, dereceleme ölçekleri ya da dereceli puanlama anahtarları ile değerlendirilebilir. Performans Görevi: Öğrencilere kendi yaptıkları kumlu ebru çeşitlerinin görsellerini de kullanabilecekleri bir sunum hazırlatılabilir. Performans görevi dereceli puanlama anahtarı ve öz değerlendirme formu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1- Kumlu Ebru</w:t>
            </w:r>
          </w:p>
        </w:tc>
        <w:tc>
          <w:tcPr>
            <w:vAlign w:val="center"/>
          </w:tcPr>
          <w:p>
            <w:r>
              <w:t>Kumlu Ebru Türlerinin Yapımı</w:t>
            </w:r>
          </w:p>
        </w:tc>
        <w:tc>
          <w:tcPr>
            <w:vAlign w:val="center"/>
          </w:tcPr>
          <w:p>
            <w:r>
              <w:t>EBRU.III.1.2. Kumlu ebru çeşitlerini yapabilme a) Kumlu ebru çeşitlerinde kullanılacak renkleri tasarlar. b) Kumlu ebru çeşitlerini oluşturur</w:t>
            </w:r>
          </w:p>
        </w:tc>
        <w:tc>
          <w:tcPr>
            <w:vAlign w:val="center"/>
          </w:tcPr>
          <w:p>
            <w:r>
              <w:t>.</w:t>
            </w:r>
          </w:p>
        </w:tc>
        <w:tc>
          <w:tcPr>
            <w:vAlign w:val="center"/>
          </w:tcPr>
          <w:p>
            <w:r>
              <w:t>D12. Sabır, D14. Saygı, D17. Tasarruf OB4. Görsel Okuryazarlık, OB9. Sanat Okuryazarlığı</w:t>
            </w:r>
          </w:p>
        </w:tc>
        <w:tc>
          <w:tcPr>
            <w:vAlign w:val="center"/>
          </w:tcPr>
          <w:p>
            <w:r>
              <w:t>Öğrenme çıktıları; Öğrenme çıktıları; anlam çözümleme tabloları, venn şeması, tanılayıcı dallanmış ağaç, yapılandırılmış grid, kısa cevaplı sorular, kontrol listeleri, dereceleme ölçekleri ya da dereceli puanlama anahtarları ile değerlendirilebilir. Performans Görevi: Öğrencilere kendi yaptıkları kumlu ebru çeşitlerinin görsellerini de kullanabilecekleri bir sunum hazırlatılabilir. Performans görevi dereceli puanlama anahtarı ve öz değerlendirme formu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  <w:r>
              <w:t>2- Yazılı Akkâse Ebrular</w:t>
            </w:r>
            <w:r>
              <w:t>2- Yazılı Akkâse Ebrular</w:t>
            </w:r>
          </w:p>
        </w:tc>
        <w:tc>
          <w:tcPr>
            <w:vAlign w:val="center"/>
          </w:tcPr>
          <w:p>
            <w:r>
              <w:t>1. Dönem 1. Yazılı SINAV HAFTASI</w:t>
            </w:r>
            <w:r>
              <w:t>1. Dönem 1. Yazılı SINAV HAFTASI</w:t>
            </w:r>
            <w:r>
              <w:t>1. Dönem 1. Yazılı SINAV HAFTASI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  <w:r>
              <w:t>EBRU.III.2.1. Yazılı akkâse ebruları özetleyebilme a) Yazılı akkâse ebrularla ilgili çözümleme yapar. b) Yazılı akkâse ebruları sınıflandırır. c) Yazılı akkâse ebruları yorumlar</w:t>
            </w:r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  <w:r>
              <w:t>SDB2.1. İletişim</w:t>
            </w:r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  <w:r>
              <w:t>D14. Saygı OB9. Sanat Okuryazarlığı</w:t>
            </w:r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</w:t>
            </w:r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</w:t>
            </w:r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</w:t>
            </w: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Ebrunun Özellikleri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</w:t>
            </w: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Ebrunun Özellikleri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değerlendirilebilir.</w:t>
            </w: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Ebrunun Özellikleri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değerlendirilebilir.</w:t>
            </w: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Ebrunun Özellikleri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değerlendirilebilir.</w:t>
            </w: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Ebrunun Özellikleri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Ebrunun Özellikleri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  <w:r>
              <w:t>2- Yazılı Akkâse Ebrular</w:t>
            </w:r>
          </w:p>
        </w:tc>
        <w:tc>
          <w:tcPr>
            <w:vAlign w:val="center"/>
          </w:tcPr>
          <w:p>
            <w:r>
              <w:t>1. Dönem 2. Yazılı</w:t>
            </w:r>
            <w:r>
              <w:t>1. Dönem 2. Yazılı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</w:t>
            </w:r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</w:t>
            </w: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  <w:r>
              <w:t>2- Yazılı Akkâse Ebrular</w:t>
            </w:r>
          </w:p>
        </w:tc>
        <w:tc>
          <w:tcPr>
            <w:vAlign w:val="center"/>
          </w:tcPr>
          <w:p>
            <w:r>
              <w:t>OKUL TEMELLİ PLANLAMA</w:t>
            </w:r>
            <w:r>
              <w:t>OKUL TEMELLİ PLANLAMA</w:t>
            </w:r>
          </w:p>
        </w:tc>
        <w:tc>
          <w:tcPr>
            <w:vAlign w:val="center"/>
          </w:tcPr>
          <w:p>
            <w:r>
              <w:t>EBRU.III.2.1. Yazılı akkâse ebruları özetleyebilme a) Yazılı akkâse ebrularla ilgili çözümleme yapar. b) Yazılı akkâse ebruları sınıflandırır. c) Yazılı akkâse ebruları yorumlar</w:t>
            </w:r>
            <w:r>
              <w:t>EBRU.III.2.1. Yazılı akkâse ebruları özetleyebilme a) Yazılı akkâse ebrularla ilgili çözümleme yapar. b) Yazılı akkâse ebruları sınıflandırır. c) Yazılı akkâse ebruları yorumlar</w:t>
            </w:r>
          </w:p>
        </w:tc>
        <w:tc>
          <w:tcPr>
            <w:vAlign w:val="center"/>
          </w:tcPr>
          <w:p>
            <w:r>
              <w:t>SDB2.1. İletişim</w:t>
            </w:r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</w:t>
            </w:r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</w:t>
            </w: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</w:t>
            </w: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Öğrenme çıktıları; kavram haritaları, çıkış kartları, sınıflandırma tabloları, doğru yanlış soruları, kısa cevaplı, açık uçlu sorular, kontrol listeleri, dereceleme ölçekleri ya da dereceli puanlama anahtarları ile değerlendirilebilir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kullanılabilir.</w:t>
            </w: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2. Dönem 1. Yazılı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Yazılı Akkâse Ebrular</w:t>
            </w:r>
          </w:p>
        </w:tc>
        <w:tc>
          <w:tcPr>
            <w:vAlign w:val="center"/>
          </w:tcPr>
          <w:p>
            <w:r>
              <w:t>Yazılı Akkâse Ebru Yapımı</w:t>
            </w:r>
          </w:p>
        </w:tc>
        <w:tc>
          <w:tcPr>
            <w:vAlign w:val="center"/>
          </w:tcPr>
          <w:p>
            <w:r>
              <w:t>EBRU.III.2.2. Yazılı akkâse ebru yapabilme a) Yazılı akkâse ebru türlerinde kullanılacak renkleri tasarlar. b) Yazılı akkâse ebru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D14. Saygı OB9. Sanat Okuryazarlığı</w:t>
            </w:r>
          </w:p>
        </w:tc>
        <w:tc>
          <w:tcPr>
            <w:vAlign w:val="center"/>
          </w:tcPr>
          <w:p>
            <w:r>
              <w:t>Performans Görevi: Öğrencilere, yazılı akkâseli ebrularla ilgili bir araştırma yaptırılarak blog yazısı hazırlatılabilir. Performans görevinin değerlendirilmesinde dereceleme ölçekleri ve öz değerlendirme formu kullanılabilir.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Ebrunun Kullanım Yerleri ve Tasarım</w:t>
            </w:r>
          </w:p>
        </w:tc>
        <w:tc>
          <w:tcPr>
            <w:vAlign w:val="center"/>
          </w:tcPr>
          <w:p>
            <w:r>
              <w:t>Ebrunun Kullanım Yerleri</w:t>
            </w:r>
          </w:p>
        </w:tc>
        <w:tc>
          <w:tcPr>
            <w:vAlign w:val="center"/>
          </w:tcPr>
          <w:p>
            <w:r>
              <w:t>EBRU.III.3.1. Türk ebrusunun kullanım yerlerini özetleyebilme a) Türk ebrusunun kullanım yerleri ile ilgili çözümleme yapar. b) Türk ebrusunun kullanım yerlerini sınıflandırır. c) Türk ebrusunun kullanım yerlerini yorumlar.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D7. Estetik, D19. Vatanseverlik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Öğrenme çıktıları; öğrenme günlükleri, karşılaştırma tabloları, yapılandırılmış grid, kısa cevaplı, açık uçlu sorular, doğru yanlış soruları, kontrol listeleri, dereceleme ölçekleri veya dereceli puanlama anahtarları kullanılarak değerlendirilebilir.</w:t>
            </w: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Ebrunun Kullanım Yerleri ve Tasarım</w:t>
            </w:r>
          </w:p>
        </w:tc>
        <w:tc>
          <w:tcPr>
            <w:vAlign w:val="center"/>
          </w:tcPr>
          <w:p>
            <w:r>
              <w:t>Ebrunun Kullanım Yerleri</w:t>
            </w:r>
          </w:p>
        </w:tc>
        <w:tc>
          <w:tcPr>
            <w:vAlign w:val="center"/>
          </w:tcPr>
          <w:p>
            <w:r>
              <w:t>EBRU.III.3.1. Türk ebrusunun kullanım yerlerini özetleyebilme a) Türk ebrusunun kullanım yerleri ile ilgili çözümleme yapar. b) Türk ebrusunun kullanım yerlerini sınıflandırır. c) Türk ebrusunun kullanım yerlerini yorumlar.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D7. Estetik, D19. Vatanseverlik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Öğrenme çıktıları; öğrenme günlükleri, karşılaştırma tabloları, yapılandırılmış grid, kısa cevaplı, açık uçlu sorular, doğru yanlış soruları, kontrol listeleri, dereceleme ölçekleri veya dereceli puanlama anahtarları kullanılarak değerlendirilebilir.</w:t>
            </w: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Ebrunun Kullanım Yerleri ve Tasarım</w:t>
            </w:r>
          </w:p>
        </w:tc>
        <w:tc>
          <w:tcPr>
            <w:vAlign w:val="center"/>
          </w:tcPr>
          <w:p>
            <w:r>
              <w:t>Müstakil Ebru Levhaları</w:t>
            </w:r>
          </w:p>
        </w:tc>
        <w:tc>
          <w:tcPr>
            <w:vAlign w:val="center"/>
          </w:tcPr>
          <w:p>
            <w:r>
              <w:t>III.3.2. Türk ebru sanatında murakka ve mühre yapabilme a) Ebruya murakka ve mührenin nasıl yapılacağını tasarlar. b) Murakka ve mühre ile ebru eseri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D7. Estetik, D19. Vatanseverlik OB9. Sanat Okuryazarlığı</w:t>
            </w:r>
          </w:p>
        </w:tc>
        <w:tc>
          <w:tcPr>
            <w:vAlign w:val="center"/>
          </w:tcPr>
          <w:p>
            <w:r>
              <w:t>Performans Görevi: Öğrencilerden kendi yaptıkları ebrularda hangi tasarım ilkelerine aykırılık olduğunu tespit etmeleri ve bir rapor hazırlamaları istenebilir. Performans görevinin değerlendirilmesinde dereceli puanlama anahtarı ve öz değerlendirme formu kullanılabilir.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Ebrunun Kullanım Yerleri ve Tasarım</w:t>
            </w:r>
          </w:p>
        </w:tc>
        <w:tc>
          <w:tcPr>
            <w:vAlign w:val="center"/>
          </w:tcPr>
          <w:p>
            <w:r>
              <w:t>Müstakil Ebru Levhaları</w:t>
            </w:r>
          </w:p>
        </w:tc>
        <w:tc>
          <w:tcPr>
            <w:vAlign w:val="center"/>
          </w:tcPr>
          <w:p>
            <w:r>
              <w:t>III.3.2. Türk ebru sanatında murakka ve mühre yapabilme a) Ebruya murakka ve mührenin nasıl yapılacağını tasarlar. b) Murakka ve mühre ile ebru eseri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D7. Estetik, D19. Vatanseverlik OB9. Sanat Okuryazarlığı</w:t>
            </w:r>
          </w:p>
        </w:tc>
        <w:tc>
          <w:tcPr>
            <w:vAlign w:val="center"/>
          </w:tcPr>
          <w:p>
            <w:r>
              <w:t>Performans Görevi: Öğrencilerden kendi yaptıkları ebrularda hangi tasarım ilkelerine aykırılık olduğunu tespit etmeleri ve bir rapor hazırlamaları istenebilir. Performans görevinin değerlendirilmesinde dereceli puanlama anahtarı ve öz değerlendirme formu kullanılabilir.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Ebrunun Kullanım Yerleri ve Tasarım</w:t>
            </w:r>
          </w:p>
        </w:tc>
        <w:tc>
          <w:tcPr>
            <w:vAlign w:val="center"/>
          </w:tcPr>
          <w:p>
            <w:r>
              <w:t>Müstakil Ebru Levhaları</w:t>
            </w:r>
          </w:p>
        </w:tc>
        <w:tc>
          <w:tcPr>
            <w:vAlign w:val="center"/>
          </w:tcPr>
          <w:p>
            <w:r>
              <w:t>III.3.2. Türk ebru sanatında murakka ve mühre yapabilme a) Ebruya murakka ve mührenin nasıl yapılacağını tasarlar. b) Murakka ve mühre ile ebru eseri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D7. Estetik, D19. Vatanseverlik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Performans Görevi: Öğrencilerden kendi yaptıkları ebrularda hangi tasarım ilkelerine aykırılık olduğunu tespit etmeleri ve bir rapor hazırlamaları istenebilir. Performans görevinin değerlendirilmesinde dereceli puanlama anahtarı ve öz değerlendirme formu kullanılabilir.</w:t>
            </w: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Ebrunun Kullanım Yerleri ve Tasarım</w:t>
            </w:r>
          </w:p>
        </w:tc>
        <w:tc>
          <w:tcPr>
            <w:vAlign w:val="center"/>
          </w:tcPr>
          <w:p>
            <w:r>
              <w:t>2. Dönem 2. Yazılı SINAV HAFTASI Ebruda Tasarım</w:t>
            </w:r>
          </w:p>
        </w:tc>
        <w:tc>
          <w:tcPr>
            <w:vAlign w:val="center"/>
          </w:tcPr>
          <w:p>
            <w:r>
              <w:t>III.3.2. Türk ebru sanatında murakka ve mühre yapabilme a) Ebruya murakka ve mührenin nasıl yapılacağını tasarlar. b) Murakka ve mühre ile ebru eseri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D7. Estetik, D19. Vatanseverlik OB9. Sanat Okuryazarlığı</w:t>
            </w:r>
          </w:p>
        </w:tc>
        <w:tc>
          <w:tcPr>
            <w:vAlign w:val="center"/>
          </w:tcPr>
          <w:p>
            <w:r>
              <w:t>Performans Görevi: Öğrencilerden kendi yaptıkları ebrularda hangi tasarım ilkelerine aykırılık olduğunu tespit etmeleri ve bir rapor hazırlamaları istenebilir. Performans görevinin değerlendirilmesinde dereceli puanlama anahtarı ve öz değerlendirme formu kullanılabilir.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Ebrunun Kullanım Yerleri ve Tasarım</w:t>
            </w:r>
          </w:p>
        </w:tc>
        <w:tc>
          <w:tcPr>
            <w:vAlign w:val="center"/>
          </w:tcPr>
          <w:p>
            <w:r>
              <w:t>Ebruda Tasarım</w:t>
            </w:r>
          </w:p>
        </w:tc>
        <w:tc>
          <w:tcPr>
            <w:vAlign w:val="center"/>
          </w:tcPr>
          <w:p>
            <w:r>
              <w:t>III.3.2. Türk ebru sanatında murakka ve mühre yapabilme a) Ebruya murakka ve mührenin nasıl yapılacağını tasarlar. b) Murakka ve mühre ile ebru eseri oluşturur.</w:t>
            </w:r>
          </w:p>
        </w:tc>
        <w:tc>
          <w:tcPr>
            <w:vAlign w:val="center"/>
          </w:tcPr>
          <w:p>
            <w:r>
              <w:t>SDB2.1. İletişim</w:t>
            </w:r>
          </w:p>
        </w:tc>
        <w:tc>
          <w:tcPr>
            <w:vAlign w:val="center"/>
          </w:tcPr>
          <w:p>
            <w:r>
              <w:t>D7. Estetik, D19. Vatanseverlik OB9. Sanat Okuryazarlığı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Performans Görevi: Öğrencilerden kendi yaptıkları ebrularda hangi tasarım ilkelerine aykırılık olduğunu tespit etmeleri ve bir rapor hazırlamaları istenebilir. Performans görevinin değerlendirilmesinde dereceli puanlama anahtarı ve öz değerlendirme formu kullanılabilir.</w:t>
            </w: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Okul Temelli Planlama</w:t>
            </w:r>
          </w:p>
        </w:tc>
        <w:tc>
          <w:tcPr>
            <w:vAlign w:val="center"/>
          </w:tcPr>
          <w:p>
            <w:r>
              <w:t>Okul Temelli Planlama</w:t>
            </w:r>
          </w:p>
        </w:tc>
        <w:tc>
          <w:tcPr>
            <w:vAlign w:val="center"/>
          </w:tcPr>
          <w:p>
            <w:r>
              <w:t>Okul Temelli Planlama</w:t>
            </w:r>
          </w:p>
        </w:tc>
        <w:tc>
          <w:tcPr>
            <w:vAlign w:val="center"/>
          </w:tcPr>
          <w:p>
            <w:r>
              <w:t>Okul Temelli Planlama</w:t>
            </w:r>
          </w:p>
        </w:tc>
        <w:tc>
          <w:tcPr>
            <w:vAlign w:val="center"/>
          </w:tcPr>
          <w:p>
            <w:r>
              <w:t>Okul Temelli Planlama</w:t>
            </w:r>
          </w:p>
        </w:tc>
        <w:tc>
          <w:tcPr>
            <w:vAlign w:val="center"/>
          </w:tcPr>
          <w:p>
            <w:r>
              <w:t>Okul Temelli Planlama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Sosyal Etkinlik</w:t>
            </w:r>
          </w:p>
        </w:tc>
        <w:tc>
          <w:tcPr>
            <w:vAlign w:val="center"/>
          </w:tcPr>
          <w:p>
            <w:r>
              <w:t>Sosyal Etkinlik</w:t>
            </w:r>
          </w:p>
        </w:tc>
        <w:tc>
          <w:tcPr>
            <w:vAlign w:val="center"/>
          </w:tcPr>
          <w:p>
            <w:r>
              <w:t>Sosyal Etkinlik</w:t>
            </w:r>
          </w:p>
        </w:tc>
        <w:tc>
          <w:tcPr>
            <w:vAlign w:val="center"/>
          </w:tcPr>
          <w:p>
            <w:r>
              <w:t>Sosyal Etkinlik</w:t>
            </w:r>
          </w:p>
        </w:tc>
        <w:tc>
          <w:tcPr>
            <w:vAlign w:val="center"/>
          </w:tcPr>
          <w:p>
            <w:r>
              <w:t>Sosyal Etkinlik</w:t>
            </w:r>
          </w:p>
        </w:tc>
        <w:tc>
          <w:tcPr>
            <w:vAlign w:val="center"/>
          </w:tcPr>
          <w:p>
            <w:r>
              <w:t>Sosyal Etkinlik</w:t>
            </w:r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37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