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3358"/>
        <w:gridCol w:w="3004"/>
        <w:gridCol w:w="160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w:t>
            </w:r>
          </w:p>
        </w:tc>
        <w:tc>
          <w:tcPr>
            <w:vAlign w:val="center"/>
          </w:tcPr>
          <w:p>
            <w:pPr>
              <w:rPr>
                <w:b/>
              </w:rPr>
            </w:pP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I. KUR’AN-I KERİM’İ ÖĞRENİYORUZ 1. K. Kerim’i Niçin Okumalıyız?</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1. Harfler ve Özellikleri (ÜNİTE 2) 1.1. Harfler ve İsimleri</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2. Kur’an Sevgisi 1.1. Harfler ve İsimleri (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II. KUR’ÂN’IN MESAJINI ANLIYORUM 1. Kur'an Kıssaları Öğreniyorum: Hz. Âdem 1.2. Harflerin Yazılışları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Lokman Suresi 1.2. Harflerin Yazılışları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.Kur’an’dan Dualar Öğreniyorum: Bakara 201, İbrahim 41 1.3. Harflerin Mahreçleri (ÜNİTE 2)</w:t>
            </w:r>
            <w:r>
              <w:t>3 .Kur’an’dan Dualar Öğreniyorum: Bakara 201, İbrahim 41 1.3. Harflerin Mahreçleri (ÜNİTE 2)</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Hamd, Şükür, Rahmet, İhlas. -</w:t>
            </w:r>
          </w:p>
        </w:tc>
        <w:tc>
          <w:tcPr>
            <w:vAlign w:val="center"/>
          </w:tcPr>
          <w:p>
            <w:r>
              <w:t>Bu ünite sonunda öğrenciler; 1.Kur’an-ı Kerim’i okumanın ve öğrenmenin önemini kavrar. 2. Kur’an-ı Kerim’i öğrenmeye istekli olur. 3. Kur'an-ı Kerim'e bağlanmanın sevgi ile mümkün olduğunu kavrar. 4. Hz. Âdem, Hz. Nuh, Hz. Hud, Hz. Salih kıssalarını temel özellikleriyle açıklar. 5. Lokman suresini genel özellikleriyle tanır. 6. Bakara suresinin 201 ve İbrahim suresinin 41. ayetlerinde yer alan duaların anlamını kavrar. 7. Hamd, Şükür, Rahmet, İhlâs kavramlarının anlamlarını ifade eder.</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2. ÜNİTE : KUR’ÂN-I KERİMİ GÜZEL OKUMA</w:t>
            </w:r>
          </w:p>
        </w:tc>
        <w:tc>
          <w:tcPr>
            <w:vAlign w:val="center"/>
          </w:tcPr>
          <w:p>
            <w:r>
              <w:t>1.3. Harflerin Mahreçleri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1.4. İnce ve Kalın Sesli Harfler</w:t>
            </w:r>
            <w:r>
              <w:t>1.4. İnce ve Kalın Sesli Harfler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2.1. Harekeler: Üstün – Esre - Örte</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2.2. Cezim (Sükun)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2.3. Şedde 2.4. Tenvin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2.5. Med Harfleri: Elif, Vav, Ya 2.6. Vav ve Ya Şeklinde Yazılan Elif</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2.7. Uzatma (Asar-Çeker) İşareti 3. Okunuşla İlgili Özel Durumlar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3.1. Elif Lam Takısının Okunuşu</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3.2. Zamir ve Okunuşu 3.3. Med-Kasr Kelimeleri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3.4. Okunmayan Elif 3.5. Hurûf-ı Mukataa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II. OKUNACAK SURE VE AYETLER 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2. ÜNİTE : KUR’ÂN-I KERİMİ GÜZEL OKUMA</w:t>
            </w:r>
          </w:p>
        </w:tc>
        <w:tc>
          <w:tcPr>
            <w:vAlign w:val="center"/>
          </w:tcPr>
          <w:p>
            <w:r>
              <w:t>1. Kur’an’ı Anlayarak Okumanın Amacı</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2. ÜNİTE : KUR’ÂN-I KERİMİ GÜZEL OKUMA</w:t>
            </w:r>
          </w:p>
        </w:tc>
        <w:tc>
          <w:tcPr>
            <w:vAlign w:val="center"/>
          </w:tcPr>
          <w:p>
            <w:r>
              <w:t>2. Kur’an’ı Ezberlemenin İlkeleri ve Yöntemleri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3. Subhaneke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4. Tahiyyat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5. Salli-Barik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DUALAR, SURELER VE ANLAMLARI</w:t>
            </w:r>
          </w:p>
        </w:tc>
        <w:tc>
          <w:tcPr>
            <w:vAlign w:val="center"/>
          </w:tcPr>
          <w:p>
            <w:r>
              <w:t>6. Rabbena Duası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DUALAR, SURELER VE ANLAMLARI</w:t>
            </w:r>
          </w:p>
        </w:tc>
        <w:tc>
          <w:tcPr>
            <w:vAlign w:val="center"/>
          </w:tcPr>
          <w:p>
            <w:r>
              <w:t>7.İhlâs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DUALAR, SURELER VE ANLAMLARI</w:t>
            </w:r>
          </w:p>
        </w:tc>
        <w:tc>
          <w:tcPr>
            <w:vAlign w:val="center"/>
          </w:tcPr>
          <w:p>
            <w:r>
              <w:t>8. Kevser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DUALAR, SURELER VE ANLAMLARI</w:t>
            </w:r>
          </w:p>
        </w:tc>
        <w:tc>
          <w:tcPr>
            <w:vAlign w:val="center"/>
          </w:tcPr>
          <w:p>
            <w:r>
              <w:t>Dönem İçerisinde Ezberlenen Surelerin Tekrar Edilmesi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Yıl Sonu Değerlendirmesi</w:t>
            </w:r>
          </w:p>
        </w:tc>
        <w:tc>
          <w:tcPr>
            <w:vAlign w:val="center"/>
          </w:tcPr>
          <w:p>
            <w:r>
              <w:t>6. Bakara suresini kurallarına uyarak okur.</w:t>
            </w:r>
          </w:p>
        </w:tc>
        <w:tc>
          <w:tcPr>
            <w:vAlign w:val="center"/>
          </w:tcPr>
          <w:p>
            <w:r>
              <w:t>4- Kur’an-ı Kerim’i anlayarak okumanın amacının doğru bilgi, doğru inanç ve doğru davranış olduğuna vurgu yapılacaktır. (7. kazanım)</w:t>
            </w:r>
          </w:p>
        </w:tc>
        <w:tc>
          <w:tcPr>
            <w:vAlign w:val="center"/>
          </w:tcPr>
          <w:p>
            <w:r>
              <w:t>Ortaokul-İHL Ortaokulu Kur’an-ı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