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3358"/>
        <w:gridCol w:w="3004"/>
        <w:gridCol w:w="16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ÖĞRENİYORUZ 1. K. Kerim’i Niçin Okumalıyız?</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Harfler ve Özellikleri (ÜNİTE 2) 1.1. Harfler ve İsimleri</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Kur’an Sevgisi 1.1. Harfler ve İsimleri (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 1. Kur'an Kıssaları Öğreniyorum: Hz. Âdem 1.2. Harflerin Yazılışları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Lokman Suresi 1.2. Harflerin Yazılışları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Bakara 201, İbrahim 41 1.3. Harflerin Mahreçleri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Kur'an Kavramlarını Öğreniyorum: Hamd, Şükür, Rahmet, İhlas. -</w:t>
            </w:r>
            <w:r>
              <w:t>4. Kur'an Kavramlarını Öğreniyorum: Hamd, Şükür, Rahmet, İhlas. -</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1.3. Harflerin Mahreçleri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1.4. İnce ve Kalın Sesli Harfler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2.1. Harekeler: Üstün – Esre - Örte</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2.2. Cezim (Sükun)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2.3. Şedde 2.4. Tenvin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2.5. Med Harfleri: Elif, Vav, Ya 2.6. Vav ve Ya Şeklinde Yazılan Elif</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2.7. Uzatma (Asar-Çeker) İşareti 3. Okunuşla İlgili Özel Durumlar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3.1. Elif Lam Takısının Okunuşu</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3.2. Zamir ve Okunuşu 3.3. Med-Kasr Kelimeleri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3.4. Okunmayan Elif 3.5. Hurûf-ı Mukataa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II. OKUNACAK SURE VE AYETLER 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ÜNİTE : KUR’ÂN-I KERİMİ GÜZEL OKUMA</w:t>
            </w:r>
          </w:p>
        </w:tc>
        <w:tc>
          <w:tcPr>
            <w:vAlign w:val="center"/>
          </w:tcPr>
          <w:p>
            <w:r>
              <w:t>1. Kur’an’ı Anlayarak Okumanın Amacı</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ÜNİTE : KUR’ÂN-I KERİMİ GÜZEL OKUMA</w:t>
            </w:r>
          </w:p>
        </w:tc>
        <w:tc>
          <w:tcPr>
            <w:vAlign w:val="center"/>
          </w:tcPr>
          <w:p>
            <w:r>
              <w:t>2. Kur’an’ı Ezberlemenin İlkeleri ve Yöntemleri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3. Subhaneke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4. Tahiyyat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5. Salli-Barik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Rabbena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7.İhlâs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8. Kevser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