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703"/>
        <w:gridCol w:w="3566"/>
        <w:gridCol w:w="1504"/>
        <w:gridCol w:w="1686"/>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r>
              <w:t>MODAL VERBS &amp; MODAL-LIKE EXPRESSIONS TAG QUESTIONS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w:t>
            </w:r>
            <w:r>
              <w:t>Öğrenci Kitapları Alıştırma kitapları Sözlükler Grammar Kitapları Test Kitapları Fotokopiler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Öğrenilen konularda ki öğrenci performansının değerlendirilmesi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Revision</w:t>
            </w:r>
          </w:p>
        </w:tc>
        <w:tc>
          <w:tcPr>
            <w:vAlign w:val="center"/>
          </w:tcPr>
          <w:p>
            <w:r>
              <w:t>Revision</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