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ARK KAYNAK TEKNİKLERİ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134"/>
        <w:gridCol w:w="1394"/>
        <w:gridCol w:w="706"/>
        <w:gridCol w:w="8081"/>
        <w:gridCol w:w="419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Direnç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Dolgu Kaynağı VEYüzey Dolgu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Mil Dolgu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Mil Dolgu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- V -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İç Köşe Kaynağı</w:t>
            </w:r>
            <w:r>
              <w:t>Dik İç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Dış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Dik Dış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Yan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Yan - v -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Tavan yüzey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Tavan - V -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Elektrik Arkı İle Kesme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Elektrik Arkı ile Kömür Elektrot İle Kesme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Elektrik Arkı İle Metal Elektrot İle Kesme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Müg - Mag Kaynak Yöntemi İle Küt Ek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Müg - Mag Kaynak Yöntemi İle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İç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Dış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Flanş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Boru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Profil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Profil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Profil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Dik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Dik Küt Ek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İç Köşe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KaynağıMig - Mag Kaynak Yöntemi İle Aşağıdan Yukarı - V - Kaynağı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Mig - Mag Kaynak Yöntemi İle Aşağıdan Yukarı Dış Köşe KaynağıMig - Mag Kaynak Yöntemi İle Aşağıdan Yukarı - V - Kaynağı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