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REHBERLİK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019"/>
        <w:gridCol w:w="1057"/>
        <w:gridCol w:w="550"/>
        <w:gridCol w:w="9690"/>
        <w:gridCol w:w="3194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ÖOVEg9) Okula ve Çevreye Uyum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(B.K.P.1.c) Yaşam Pencerem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(S.İ.4.a) Sınıf Risk Haritası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Sınıf Başkanının ,Sınıf Temsilcisinin ,Onur Kurulu Temsilcisinin seçilmesi,Oturma Planının Yapılması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(ÖSLE)Geleceğe ilişkin amaçlarını açıklar.(9)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(ÖSLİ)Yaşıtlarının ya da kendinin karşılaşabileceği kişisel-sosyal ve eğitsel sorunların farkında olur.(37)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B.K.O.1.c Bana Kendini Anlat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(ÖSLİ)Eğitsel ve kişisel-sosyal sorunlarla karşılaştığında yardım alabileceği birimlere başvurur.(38)</w:t>
            </w:r>
            <w:r>
              <w:t>(ÖSLİ)Eğitsel ve kişisel-sosyal sorunlarla karşılaştığında yardım alabileceği birimlere başvurur.(38)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(ÖSLG)Akran desteği ile yetişkin yardımı gerektiren durumları ayırt eder. (65)</w:t>
            </w:r>
            <w:r>
              <w:t>(ÖSLG)Akran desteği ile yetişkin yardımı gerektiren durumları ayırt eder. (65)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B.G.G.5.a Kimdir Bu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(ÖSLG)Acil durumlarda nasıl davranacağını açıklar.(64)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B.G.G.6.a Kime Göre Ben Neyim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(ÖSLİ)Fiziksel, sözel ve duygusal şiddetle karşılaştığında nereden yardım alabileceğini belirtir.(39)**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(ÖSLİ)Fiziksel, sözel ve duygusal tacizle karşılaştığında nereden yardım alabileceğini belirtir.(40)**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(ÖSLİ)Kişisel değerlerine, inançlarına ve tutumlarına uygun olmayan isteklere iletişim becerilerini kullanarak karşı koyar.(41)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(ÖSLE)Grup çalışmalarında iş birliğinin önemini ve gerekliliğini açıklar. (10)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 )Grup çalışmalarına etkili biçimde katılır.(11)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(ÖSLK) Başkalarının kendisi ile ilgili görüşlerinin bireyin kendini algılama biçimini nasıl etkilediğini fark eder.(23)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(ÖSLK)Bireyin kendini algılama biçiminin davranışlarını nasıl etkilediğini fark eder.(24)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(ÖSLM)İlgi duyduğu mesleklerin gerektirdiği kişisel özellikler ile ilgili bilgi edinir.(81)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(ÖSLM)İlgi duyduğu mesleklerin gerektirdiği eğitim hakkında bilgi toplar.(82)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(ÖSLM)Mesleki değerlerin meslek seçimindeki rolünü açıklar.(83)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(ÖSLM)Meslekleri tanıtan kaynaklar hakkında bilgi edinir.(84)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(ÖSLM)Ön yargıların meslek seçimine etkilerini değerlendirir.(85)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(ÖSLM)Mesleki doyum ile ilgi, yetenek, değer ve kişilik özellikleri arasındaki ilişkiyi fark eder.(86)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(ÖSTML)Seçtiği derslerin dışında kalan diğer derslerle ilgili yükseköğretim programları hakkında bilgi edinir.(87)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(ÖSLM)Meslekleri tanıtan kaynaklardan yararlanarak geleceğe yönelik hedeflerini değerlendirir.(88)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(ÖSLM)Mesleki değer, ilgi, yetenek ve akademik başarısını göz önünde bulundurarak seçtiği/seçeceği derslerin uygunluğunu değerlendirir.(89)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Başkalarının başarılarını ve olumlu davranışlarını taktir eder.(42)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Karşı cins ile sağlıklı arkadaşlık ilişkileri geliştirmelerinin önemini fark eder.(43)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 Kendini sağlıklı alışkanlıktan korur(63)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 Kitle iletişim araçlarının kişisel ve toplumsal değerler üzerindeki etkisini fark eder(51)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Verdiği kararları etkili karar verme basamakları açısından değerlendirir(12)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(ORTA ÖĞRETİM UYUM KİTAPÇIGINDAN SEÇİLECEK BİR ETKİNLİK UYGULANACAK.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Etkili karar verme unsurlarını kararlarında kullanır.(13)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Etkili çözme basamaklarını kullanır(44)**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Etkili çözme basamaklarını kullanır(44)**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