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8"/>
        <w:gridCol w:w="1038"/>
        <w:gridCol w:w="2848"/>
        <w:gridCol w:w="748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HAREKET YETKİNLİĞİ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3.1.1. Hareket Becerileri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BO.3.1.1.1. Yer değiştirme hareketlerini artan çeviklikle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“Yer Değiştirme Hareketleri” FEK’lerindeki (sarı 3-8 arasındaki kartlar) etkinlikler kullanılabilir. Uygulamada öncelik koşma (3. kart) ve atlama-sıçrama (4. kart) FEK’lerinde olmalı, daha sonra sıra olmadan diğer kartlardaki etkinlikler yeri geldiğinde kullanılmalıdır.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BO.3.1.1.2. Yer değiştirme hareketlerini vücut, alan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“Yer Değiştirme Hareketleri” FEK’lerindeki (sarı 3-8 arasındaki kartlar) etkinlikler kullanılabilir. Vücut farkındalığı atlama-sıçrama (4. kart) kartı,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BO.3.1.1.3. Çeşitli nesnelerin üzerinde dengeleme hareketlerini yapar.</w:t>
            </w:r>
          </w:p>
        </w:tc>
        <w:tc>
          <w:tcPr>
            <w:vAlign w:val="center"/>
          </w:tcPr>
          <w:p>
            <w:r>
              <w:t>“Dengeleme Hareketleri” FEK’lerindeki (sarı 13-16. kartlar) etkinlikler kullanılmalıdır.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BO.3.1.1.4. Dengeleme hareketlerini vücut, alan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“Dengeleme Hareketleri “ FEK’lerindeki (sarı 9-17 arasındaki kartlar) etkinlikler kullanılabilir. Atlama-konma (13. kart), dönme-salınım (11. kart) FEK’lerine öncelik verilmelidir. Sıra olmadan diğer kartlardaki etkinlikler yeri geldiğinde kullanılabilir.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BO.3.1.1.5. Nesne kontrolü gerektiren hareketleri geliştirir.</w:t>
            </w:r>
          </w:p>
        </w:tc>
        <w:tc>
          <w:tcPr>
            <w:vAlign w:val="center"/>
          </w:tcPr>
          <w:p>
            <w: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BO.3.1.1.6. Nesne kontrolü gerektiren hareketleri alan, efor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BO.3.1.1.7. Seçtiği müziğe uygun koreografi oluşturur.</w:t>
            </w:r>
          </w:p>
        </w:tc>
        <w:tc>
          <w:tcPr>
            <w:vAlign w:val="center"/>
          </w:tcPr>
          <w:p>
            <w:r>
              <w:t>“Adımlar”, “Yer Değiştirmeler - Dönüşler” ve “Grup Dansları” FEK’lerindeki (mor 1-3 arasındaki kartlar) etkinlikler kullanılabilir. Koreografi oluşturmada yönlendirici olan 3. karta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  <w:r>
              <w:t>3.1.1. Hareket Becerileri</w:t>
            </w:r>
          </w:p>
        </w:tc>
        <w:tc>
          <w:tcPr>
            <w:vAlign w:val="center"/>
          </w:tcPr>
          <w:p>
            <w:r>
              <w:t>BO.3.1.1.8. Basit kurallı oyunları artan bir doğrulukla oynar.</w:t>
            </w:r>
            <w:r>
              <w:t>BO.3.1.1.8. Basit kurallı oyunları artan bir doğrulukla oynar.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Bayrak yarışı oyunları (28. kart), hedef oyunları (29. kart) ve yuvarlama tutma (31. kart) oyunlarına öncelik verilmelidir. Kazanımla ilgili değerler üzerinde durulmalıdır.</w:t>
            </w:r>
            <w:r>
              <w:t>“Birleştirilmiş Hareketler” FEK’lerindeki (sarı 27-33 arasındaki kartlar) etkinlikler kullanılabilir. Bayrak yarışı oyunları (28. kart), hedef oyunları (29. kart) ve yuvarlama tutma (31. kart) oyunlarına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3.1.2. Hareket Kavramları ve İlkeleri</w:t>
            </w:r>
            <w:r>
              <w:t>3.1.2. Hareket Kavramları ve İlkeleri</w:t>
            </w:r>
          </w:p>
        </w:tc>
        <w:tc>
          <w:tcPr>
            <w:vAlign w:val="center"/>
          </w:tcPr>
          <w:p>
            <w:r>
              <w:t>BO.3.1.2.1. Oyun ve fiziki etkinliklerde arkadaşının performansını gözlemleyerek geri bildirim verir.</w:t>
            </w:r>
            <w:r>
              <w:t>BO.3.1.2.1. Oyun ve fiziki etkinliklerde arkadaşının performansını gözlemleyerek geri bildirim verir.</w:t>
            </w:r>
          </w:p>
        </w:tc>
        <w:tc>
          <w:tcPr>
            <w:vAlign w:val="center"/>
          </w:tcPr>
          <w:p>
            <w:r>
              <w:t>Tüm sarı FEK’lerin “Öğrenme Anahtarı” ve “Değerlendirme ve İyileştirme” bölümlerinden yararlanılabilir. Kazanımla ilgili değerler üzerinde durulmalıdır.</w:t>
            </w:r>
            <w:r>
              <w:t>Tüm sarı FEK’lerin “Öğrenme Anahtarı” ve “Değerlendirme ve İyileştirme”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3.1.2. Hareket Kavramları ve İlkeleri</w:t>
            </w:r>
          </w:p>
        </w:tc>
        <w:tc>
          <w:tcPr>
            <w:vAlign w:val="center"/>
          </w:tcPr>
          <w:p>
            <w:r>
              <w:t>BO.3.1.2.1. Oyun ve fiziki etkinliklerde arkadaşının performansını gözlemleyerek geri bildirim verir.</w:t>
            </w:r>
          </w:p>
        </w:tc>
        <w:tc>
          <w:tcPr>
            <w:vAlign w:val="center"/>
          </w:tcPr>
          <w:p>
            <w:r>
              <w:t>Tüm sarı FEK’lerin “Öğrenme Anahtarı” ve “Değerlendirme ve İyileştirme”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3.1.3. Hareket Stratejileri ve Taktikleri</w:t>
            </w:r>
          </w:p>
        </w:tc>
        <w:tc>
          <w:tcPr>
            <w:vAlign w:val="center"/>
          </w:tcPr>
          <w:p>
            <w:r>
              <w:t>BO.3.1.3.2. Oyun ve fiziki etkinliklerde basit stratejileri ve taktikleri uygular.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Atma-vurma (30.kart) ve hareketli hedef vurma (33. kart) oyunlarına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3.1.3. Hareket Stratejileri ve Taktikleri</w:t>
            </w:r>
          </w:p>
        </w:tc>
        <w:tc>
          <w:tcPr>
            <w:vAlign w:val="center"/>
          </w:tcPr>
          <w:p>
            <w:r>
              <w:t>BO.3.1.3.1. Oyun ve fiziki etkinliklerde kullanılabilecek basit stratejileri ve taktikleri açıklar.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3.2.1. Düzenli Fiziksel Etkinlik</w:t>
            </w:r>
          </w:p>
        </w:tc>
        <w:tc>
          <w:tcPr>
            <w:vAlign w:val="center"/>
          </w:tcPr>
          <w:p>
            <w:r>
              <w:t>BO.3.2.1.1. Seçtiği oyun ve fiziki etkinliklere düzenli olarak katılır.</w:t>
            </w:r>
          </w:p>
        </w:tc>
        <w:tc>
          <w:tcPr>
            <w:vAlign w:val="center"/>
          </w:tcPr>
          <w:p>
            <w:r>
              <w:t>Tüm FEK’lerden yararlanılmalıdır.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3.2.1. Düzenli Fiziksel Etkinlik</w:t>
            </w:r>
          </w:p>
        </w:tc>
        <w:tc>
          <w:tcPr>
            <w:vAlign w:val="center"/>
          </w:tcPr>
          <w:p>
            <w:r>
              <w:t>BO.3.2.1.2. Fiziksel uygunluğunu destekleyici oyun ve fiziki etkinliklere düzenli olarak katılır.</w:t>
            </w:r>
          </w:p>
        </w:tc>
        <w:tc>
          <w:tcPr>
            <w:vAlign w:val="center"/>
          </w:tcPr>
          <w:p>
            <w:r>
              <w:t>Tüm FEK’lerden yararlanılmalıdır.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BO.3.2.2.1. Sağlıkla ilgili fiziksel uygunluğu geliştiren ilkeleri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ve “Fiziksel Etkinlik Piramidi” kartından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BO.3.2.2.1. Sağlıkla ilgili fiziksel uygunluğu geliştiren ilkeleri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ve “Fiziksel Etkinlik Piramidi” kartından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BO.3.2.2.2. Oyun ve fiziki etkinlikler öncesinde, sırasında ve sonrasında beslenmenin nasıl olması gerektiğini açıklar.</w:t>
            </w:r>
          </w:p>
        </w:tc>
        <w:tc>
          <w:tcPr>
            <w:vAlign w:val="center"/>
          </w:tcPr>
          <w:p>
            <w:r>
              <w:t>Sağlıklı beslenme ve obeziteye farkındalık oluşturmak için “Beslenme Piramidi” FEK’inden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BO.3.2.2.3. Oyun ve fiziki etkinliklerde dikkat edilmesi gereken hijyen ilkelerini nedenleriyle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BO.3.2.2.4. Oyun ve fiziki etkinliklerde uygun kıyafet kullanmanın önemini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BO.3.2.2.5. Oyun ve fiziki etkinliklerde kendisi ve arkadaşları için güvenlik riski oluşturan unsurları nedenleriyle açıklar.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BO.3.2.2.6. Oyun ve fiziki etkinliklere katılımda sağlığını koruma davranışları sergiler.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BO.3.2.2.7. Oyun ve fiziki etkinliklerde güvenliği için sorumluluk alır.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BO.3.2.2.7. Oyun ve fiziki etkinliklerde güvenliği için sorumluluk alır.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BO.3.2.2.8. Oyun ve fiziki etkinliklerde öz güvenle hareket eder.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BO.3.2.2.8. Oyun ve fiziki etkinliklerde öz güvenle hareket eder.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BO.3.2.2.9. Oyun ve fiziki etkinliklerde bireysel farklılıklara saygı gösterir.</w:t>
            </w:r>
          </w:p>
        </w:tc>
        <w:tc>
          <w:tcPr>
            <w:vAlign w:val="center"/>
          </w:tcPr>
          <w:p>
            <w:r>
              <w:t>Tüm sarı FEK’lerden yararlanılabilir. Hareketli hedef vurma oyunu (33. kart), atma-tutma (19. kart), yuvarlama (22. kart), raketle vurma (25. kart) ve dönme-salınım (11. kart) kartlarındaki etkinliklere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BO.3.2.2.9. Oyun ve fiziki etkinliklerde bireysel farklılıklara saygı gösterir.</w:t>
            </w:r>
          </w:p>
        </w:tc>
        <w:tc>
          <w:tcPr>
            <w:vAlign w:val="center"/>
          </w:tcPr>
          <w:p>
            <w:r>
              <w:t>Tüm sarı FEK’lerden yararlanılabilir. Hareketli hedef vurma oyunu (33. kart), atma-tutma (19. kart), yuvarlama (22. kart), raketle vurma (25. kart) ve dönme-salınım (11. kart) kartlarındaki etkinliklere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BO.3.2.2.10. Oyun ve fiziki etkinliklerde iş birliği becerileri geliştirir.</w:t>
            </w:r>
          </w:p>
        </w:tc>
        <w:tc>
          <w:tcPr>
            <w:vAlign w:val="center"/>
          </w:tcPr>
          <w:p>
            <w:r>
              <w:t>“Etkin Katılım-Açık Alan Oyunları” FEK’lerinden (mor) yararlanılabilir. İş birliği yapalım (1. kart), problemi çözdüm (3. kart) kartlarına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BO.3.2.2.11. Oyun ve fiziki etkinliklerde başarıyı tebrik eder.</w:t>
            </w:r>
          </w:p>
        </w:tc>
        <w:tc>
          <w:tcPr>
            <w:vAlign w:val="center"/>
          </w:tcPr>
          <w:p>
            <w:r>
              <w:t>Tüm FEK’lerdeki oyunlardan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BO.3.2.2.12. Oyunlarda karşılaştığı problemlere çözümler önerir.</w:t>
            </w:r>
          </w:p>
        </w:tc>
        <w:tc>
          <w:tcPr>
            <w:vAlign w:val="center"/>
          </w:tcPr>
          <w:p>
            <w:r>
              <w:t>“Etkin Katılım-Açık Alan Oyunları” FEK’lerinden (mor) yararlanılabilir. “Problemi Çözdüm” (3. kart) etkinliğine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BO.3.2.2.13. Aktif ve sağlıklı hayat davranışı geliştirmek için çeşitli teknolojileri kullanır.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BO.3.2.2.13. Aktif ve sağlıklı hayat davranışı geliştirmek için çeşitli teknolojileri kullanır.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BO.3.2.3.1. Bayram, kutlama ve törenler için hazırlık yapar.</w:t>
            </w:r>
          </w:p>
        </w:tc>
        <w:tc>
          <w:tcPr>
            <w:vAlign w:val="center"/>
          </w:tcPr>
          <w:p>
            <w:r>
              <w:t>“Kültürümü Tanıyorum” FEK’lerinden (mor)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BO.3.2.3.2. Basit ritimli yöresel halk dansları yapar.</w:t>
            </w:r>
          </w:p>
        </w:tc>
        <w:tc>
          <w:tcPr>
            <w:vAlign w:val="center"/>
          </w:tcPr>
          <w:p>
            <w:r>
              <w:t>“Kültürümü Tanıyorum” FEK’lerinden (mor 1.2.3. kartlar)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