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ELEKTRİK-ELEKTRONİK TEKNİK RESMİ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451"/>
        <w:gridCol w:w="2436"/>
        <w:gridCol w:w="2195"/>
        <w:gridCol w:w="2676"/>
        <w:gridCol w:w="151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İş sağlığı ve güvenliği tedbirleri doğrultusunda teknik resim kurallarına uygun olarak norm yazı ve çizim uygulamaları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Temel Teknik Resim Temel geometrik çizimler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 cevap, Gösteri, Çizim,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 Atatürk’ün Cumhuriyetçilik ilkesi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 Cumhuriyetin Önemi</w:t>
            </w:r>
            <w:r>
              <w:t>Temel geometrik çizimler Cumhuriyetin Önemi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 10 Kasım Atatürk’ü Anma</w:t>
            </w:r>
            <w:r>
              <w:t>Temel geometrik çizimler 10 Kasım Atatürk’ü Anma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24 Kasım Öğretmenler günü ve önemi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Atatürk’ün Laiklik ilkesi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Atatürk’ün Devletçilik ilkesi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İş sağlığı ve güvenliği tedbirleri doğrultusunda teknik resim kurallarına uygun olarak elektrik elektronik devre şemalarını çizer.</w:t>
            </w:r>
          </w:p>
        </w:tc>
        <w:tc>
          <w:tcPr>
            <w:vAlign w:val="center"/>
          </w:tcPr>
          <w:p>
            <w:r>
              <w:t>·      Devre Şemaları Çizimi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 Atatürk’ün Milliyetçilik ilkesi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aydınlatma tesisatlarında kullanılan semboller ve şemaları çizer. 18 Mart Çanakkale Zaferi ve önemi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 Atatürk’ün Çocuk Sevgisi</w:t>
            </w:r>
          </w:p>
        </w:tc>
        <w:tc>
          <w:tcPr>
            <w:vAlign w:val="center"/>
          </w:tcPr>
          <w:p>
            <w:r>
              <w:t>Aydınlatma tesisatı sembolleri 23 Nisan Çocuk Bayramı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Elektronik devre sembolleri Gençliğe Hitabe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 Atatürk’ün İnkılapçılık ilkesi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