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SOSYAL ETKİNLİK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583"/>
        <w:gridCol w:w="1646"/>
        <w:gridCol w:w="799"/>
        <w:gridCol w:w="5422"/>
        <w:gridCol w:w="1639"/>
        <w:gridCol w:w="4421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Toplumsal Değerler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Toplumsal Değerler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Sanat ve estetiğin insanlığa etkileri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Çevre Duyarlılığı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Sivil Toplum Örgütlerini Tanıyalım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Sivil Toplum Örgütlerini Tanıyalım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Kitap okuma alışkanlığı kazanma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Kitap okuma alışkanlığı kazanma</w:t>
            </w:r>
            <w:r>
              <w:t>Kitap okuma alışkanlığı kazanma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Sosyal Duyarlılık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Sosyal Duyarlılık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Empati Duygusu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Empati duygusu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Gönüllük hedeflerim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Gönüllülük hedeflerim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Problemlerim ve ben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Problemlerim ve ben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Bedenimle barışığım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Arkadşlarımla barışığım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Çevre ile barışığım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Hayvanlarla barışığım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Etik nedir?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Etik nedir?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Sokak hayvanları ve hayvan hakları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Büyüklerimiz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Ben bir engelli olsam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Ben bir orman olsam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Ben bir balık olsam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Ben bir şarkı olsam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Susuz kalmayalım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İsraf etmeyelim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Atık dünyası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Farklılıklar zenginliktir.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Savaş ve Barışın etkileri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Kitap okuma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Kitap okuma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Sanat eserlerimiz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Saygınlık kazanmak istiyorum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