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 DİLİ VE EDEBİYATI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295"/>
        <w:gridCol w:w="8169"/>
        <w:gridCol w:w="190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SÖZCÜKTE VE SÖZ ÖBEĞİNDE ANLAM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SÖZCÜKTE VE SÖZ ÖBEĞİNDE ANLAM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CÜMLEDE ANLAM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CÜMLEDE ANLAM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PARAGRAFTA ANLAM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PARAGRAFTA ANLAM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EDEBÎ BİLGİLER (ŞİİR BİLGİSİ)</w:t>
            </w:r>
            <w:r>
              <w:t>EDEBÎ BİLGİLER (ŞİİR BİLGİSİ)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EDEBÎ BİLGİLER (ŞİİR BİLGİSİ)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EDEBÎ BİLGİLER (DÜZYAZI TÜRLERİ)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EDEBÎ BİLGİLER (DÜZYAZI TÜRLERİ)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DESTAN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DESTAN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İSLAMİ DEVİR TÜRK EDEBİYATI (İLK ÜRÜNLER)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OĞUZ TÜRKÇESİNİN ANADOLU’DAKİ İLK ÜRÜNLERİ (XIII-XIV. YY)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DİVAN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DİVAN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DİVAN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DİVAN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TANZİMAT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TANZİMAT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TANZİMAT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SERVETİFÜNUN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SERVETİFÜNUN EDEBİYATI FECRİATİ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MİLLÎ EDEBİYAT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MİLLÎ EDEBİYAT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MİLLÎ EDEBİYAT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CUMHURİYET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CUMHURİYET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CUMHURİYET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CUMHURİYET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CUMHURİYET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CUMHURİYET DÖNEMİ TÜRK EDEBİYATI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t>Genel Tekrar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