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328"/>
        <w:gridCol w:w="3795"/>
        <w:gridCol w:w="1518"/>
        <w:gridCol w:w="1819"/>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12 SAAT</w:t>
            </w:r>
          </w:p>
        </w:tc>
        <w:tc>
          <w:tcPr>
            <w:vAlign w:val="center"/>
          </w:tcPr>
          <w:p>
            <w:r>
              <w:t>To be able to use the language properly and to gain some useful vocabulary through a text.</w:t>
            </w:r>
            <w:r>
              <w:t>To be able to use the language properly and to gain some useful vocabulary through a text.</w:t>
            </w:r>
          </w:p>
        </w:tc>
        <w:tc>
          <w:tcPr>
            <w:vAlign w:val="center"/>
          </w:tcPr>
          <w:p>
            <w:r>
              <w:t>Superlative forms of Adjectives &amp; Adverbs Other waysof comparisons REVISION TEST</w:t>
            </w:r>
            <w:r>
              <w:t>Superlative forms of Adjectives &amp; Adverbs Other waysof comparisons REVISION TEST</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12 SAAT</w:t>
            </w:r>
          </w:p>
        </w:tc>
        <w:tc>
          <w:tcPr>
            <w:vAlign w:val="center"/>
          </w:tcPr>
          <w:p>
            <w:r>
              <w:t>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12 SAAT</w:t>
            </w:r>
          </w:p>
        </w:tc>
        <w:tc>
          <w:tcPr>
            <w:vAlign w:val="center"/>
          </w:tcPr>
          <w:p>
            <w:r>
              <w:t>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 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12 SAAT</w:t>
            </w:r>
          </w:p>
        </w:tc>
        <w:tc>
          <w:tcPr>
            <w:vAlign w:val="center"/>
          </w:tcPr>
          <w:p>
            <w:r>
              <w:t>Karışık formda gelecek sorulara cevap verebilme becerisinin kazandırılması.</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