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571"/>
        <w:gridCol w:w="2120"/>
        <w:gridCol w:w="3253"/>
        <w:gridCol w:w="2553"/>
        <w:gridCol w:w="129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HÖREN</w:t>
            </w:r>
          </w:p>
        </w:tc>
        <w:tc>
          <w:tcPr>
            <w:vAlign w:val="center"/>
          </w:tcPr>
          <w:p>
            <w:pPr>
              <w:rPr>
                <w:b/>
              </w:rPr>
            </w:pPr>
            <w:r>
              <w:rPr>
                <w:b/>
              </w:rPr>
              <w:t>SPRECHEN</w:t>
            </w:r>
          </w:p>
        </w:tc>
        <w:tc>
          <w:tcPr>
            <w:vAlign w:val="center"/>
          </w:tcPr>
          <w:p>
            <w:pPr>
              <w:rPr>
                <w:b/>
              </w:rPr>
            </w:pPr>
            <w:r>
              <w:rPr>
                <w:b/>
              </w:rPr>
              <w:t>LESEN</w:t>
            </w:r>
          </w:p>
        </w:tc>
        <w:tc>
          <w:tcPr>
            <w:vAlign w:val="center"/>
          </w:tcPr>
          <w:p>
            <w:pPr>
              <w:rPr>
                <w:b/>
              </w:rPr>
            </w:pPr>
            <w:r>
              <w:rPr>
                <w:b/>
              </w:rPr>
              <w:t>SCHREIBEN</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Klaus geht auf ein Gymnasium in Köln. (2 Saat)</w:t>
            </w:r>
          </w:p>
        </w:tc>
        <w:tc>
          <w:tcPr>
            <w:vAlign w:val="center"/>
          </w:tcPr>
          <w:p>
            <w:pPr>
              <w:rPr>
                <w:b/>
              </w:rPr>
            </w:pPr>
            <w:r>
              <w:t>HÖREN 9. Kann verstehen, wenn sehr langsam und sorgfältig gesprochen wird und wenn lange Pausen Zeit lassen, den Sinn zu erfassen. 10. Kann Uhrzeit, Zahlen-, Mengen- und Preisangaben verstehen.</w:t>
            </w:r>
          </w:p>
        </w:tc>
        <w:tc>
          <w:tcPr>
            <w:vAlign w:val="center"/>
          </w:tcPr>
          <w:p>
            <w:pPr>
              <w:rPr>
                <w:b/>
              </w:rPr>
            </w:pPr>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pPr>
              <w:rPr>
                <w:b/>
              </w:rPr>
            </w:pPr>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pPr>
              <w:rPr>
                <w:b/>
              </w:rPr>
            </w:pPr>
            <w:r>
              <w:t>SCHREIBEN 8. Kann in kurzen Mitteilungen Informationen aus dem alltäglichen Leben erfragen oder weitergeben.</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Neue Schule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Ihre eigene Schule.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Köln ist am Rhein.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Museum Ludwig, Was können Sie in einer Stadt machen?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Was befindet sich in einer Stadt?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Nico sucht eine Stadtbibliothek in München.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Atatürk Haftası Ins Museum gehen ( 2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Wann ist das Museum offen?Was haben wir gelernt?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Welche Überschrift passt? (2 Saat)</w:t>
            </w:r>
            <w:r>
              <w:t>Welche Überschrift passt?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r>
              <w:t>9. Kann einfache, isolierte Wendungen und Sätze schreiben.</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Was hat sie gemacht?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Was haben die Jugendlichen gestern gemacht?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Ein Zoo in München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Ihre Lieblingstiere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Welches Tier ist es?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Kulturen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Sitten und Bräuche in der Türkei und in Deutschland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Traditionelle Kleidungen und Gerichte,Was haben wir gelernt?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Eine Weltreise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DACH Länder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Welche Städte kennen Sie in der Türkei?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Neue Städte und neue Gesichter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Der Zug ist pünktlich.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Sommerferien in Deutschland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Wohin gehen diese Leute?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Entschuldigung! Wie komme ich zum Krankenhaus?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Wohin gehen Sie?,Was haben wir gelernt?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Essgewohnheiten in Deutschland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Essgewohnheiten auf der Welt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Wer isst welches Frühstück?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Im Restaurant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Das Kochrezept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Nehmen Sie zuerst ... / Nimm zuerst ...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Geburtstag in Deutschland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Die Einladung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Ich lade dich ein., Was haben wir gelernt?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