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347"/>
        <w:gridCol w:w="4249"/>
        <w:gridCol w:w="1304"/>
        <w:gridCol w:w="1560"/>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12 SAAT</w:t>
            </w:r>
          </w:p>
        </w:tc>
        <w:tc>
          <w:tcPr>
            <w:vAlign w:val="center"/>
          </w:tcPr>
          <w:p>
            <w:r>
              <w:t>PRESENT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12 SAAT</w:t>
            </w:r>
          </w:p>
        </w:tc>
        <w:tc>
          <w:tcPr>
            <w:vAlign w:val="center"/>
          </w:tcPr>
          <w:p>
            <w:r>
              <w:t>Comparative &amp;Superlative forms of Adjectives &amp; Adverbs konusunun kavratılması</w:t>
            </w:r>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 Atatürkçü düşünce sisteminin temelinde Milli Kültür olması aklı ve bilimi esas alması.</w:t>
            </w:r>
            <w:r>
              <w:t>Comparative &amp;Superlative forms of Adjectives &amp; Adverbs Than - As…as Comparison of Nouns using quantifiers Superlative forms of Adjectives &amp; Adverbs Other waysof comparisons REVISION TEST Atatürkçü düşünce sisteminin temelinde Milli Kültür olması aklı ve bilimi esas alması.</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12 SAAT</w:t>
            </w:r>
          </w:p>
        </w:tc>
        <w:tc>
          <w:tcPr>
            <w:vAlign w:val="center"/>
          </w:tcPr>
          <w:p>
            <w:r>
              <w:t>TEST TEKNİKLERİNİN KAVRATILMASI VE OKUMA PARÇALARINDA ANLAMA VE YORUM YAPABİLME KABİLİYETLERİNİN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 (23 Nisan Ulusal Egemenlik ve Çocuk Bayramı)</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