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596"/>
        <w:gridCol w:w="1053"/>
        <w:gridCol w:w="1687"/>
        <w:gridCol w:w="1631"/>
        <w:gridCol w:w="936"/>
        <w:gridCol w:w="88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ARAÇ-GEREÇ YÖNTEM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Okul Rehberlik ve Psikolojik Danışma Hizmetleri Yıllık plana göre Sınıf planının hazırlanması.Okula yeni başlayan öğrencilere, okul ve çevrenin tanıtımı</w:t>
            </w:r>
            <w:r>
              <w:rPr>
                <w:rFonts w:ascii="Segoe UI" w:hAnsi="Segoe UI"/>
              </w:rPr>
              <w:t>►</w:t>
            </w:r>
            <w:r>
              <w:t>**** Yeni Ortaöğretim kurumları yönetmeliği konusunda öğrencilerin bilgilendirilmesi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Geleceğe ilişkin amaçlarını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Geleceğim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 Form–1 (Amaç Belirlemede Ölçütler) Kâğıt,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Eğitsel Başarı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Yaşıtlarının ya da kendinin karşılaşabileceği kişisel-sosyal ve eğitsel sorunların farkında olur.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Gençlerin Sorunları</w:t>
            </w:r>
          </w:p>
        </w:tc>
        <w:tc>
          <w:tcPr>
            <w:vAlign w:val="center"/>
          </w:tcPr>
          <w:p>
            <w:r>
              <w:t>* Form–1 (Kişisel-Sosyal ve Eğitsel Sorunlar)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Teknoloji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kişisel-sosyal sorunlarla karşılaştığında yardım alabileceği birimlere başvurur.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Yardım, Ama Kimden ?</w:t>
            </w:r>
          </w:p>
        </w:tc>
        <w:tc>
          <w:tcPr>
            <w:vAlign w:val="center"/>
          </w:tcPr>
          <w:p>
            <w:r>
              <w:t>* Form–1 (Eğitsel ve Kişisel-Sosyal Sorunlarla Karşılaştığında Yardım Alabileceği Birimler)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Akran desteği ile yetişkin yardımı gerektiren durumları ayırt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Akran Desteği mi? Yetişkin Yardımı mı?</w:t>
            </w:r>
          </w:p>
        </w:tc>
        <w:tc>
          <w:tcPr>
            <w:vAlign w:val="center"/>
          </w:tcPr>
          <w:p>
            <w:r>
              <w:t>* Form–1 (Cemil Ne Yapsın?)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65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Risk Faktörlerinin Belirlenmesine Yönelik Temel Önleme Anketi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Acil durumlarda nasıl davranacağını açıklar.</w:t>
            </w:r>
            <w:r>
              <w:t>Acil durumlarda nasıl davranacağını açıklar.</w:t>
            </w:r>
          </w:p>
        </w:tc>
        <w:tc>
          <w:tcPr>
            <w:vAlign w:val="center"/>
          </w:tcPr>
          <w:p>
            <w:r>
              <w:t>Sınıf Rehber Öğretmeni</w:t>
            </w:r>
            <w:r>
              <w:t>Sınıf Rehber Öğretmeni</w:t>
            </w:r>
          </w:p>
        </w:tc>
        <w:tc>
          <w:tcPr>
            <w:vAlign w:val="center"/>
          </w:tcPr>
          <w:p>
            <w:r>
              <w:t>Acil Durumlar</w:t>
            </w:r>
            <w:r>
              <w:t>Acil Durumlar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Güvenli ve Sağlıklı Hayat</w:t>
            </w:r>
            <w:r>
              <w:t>Güvenli ve Sağlıklı Hayat</w:t>
            </w:r>
          </w:p>
        </w:tc>
        <w:tc>
          <w:tcPr>
            <w:vAlign w:val="center"/>
          </w:tcPr>
          <w:p>
            <w:r>
              <w:t>64</w:t>
            </w:r>
            <w:r>
              <w:t>64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Problem Tarama Envanteri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Fiziksel, sözel ve duygusal tacizle karşılaştığında nereden yardım alabileceğini belirtir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Şiddet ve Yardım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Fiziksel, sözel ve duygusal tacizle karşılaştığında nereden yardım alabileceğini belirtir.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Sınırlarımız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40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Kişisel değerlerine inançlarına ve tutumlarına uygun olmayan isteklere iletişim becerilerini kullanarak karşı koyar.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Karşıyım Ama Neye ?</w:t>
            </w:r>
          </w:p>
        </w:tc>
        <w:tc>
          <w:tcPr>
            <w:vAlign w:val="center"/>
          </w:tcPr>
          <w:p>
            <w:r>
              <w:t>Form–1 (Hayır Diyebilme Becerileri)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Tütün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Grup çalışmalarında iş birliğinin önemini ve gerekliliğini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Bizim Atölye</w:t>
            </w:r>
          </w:p>
        </w:tc>
        <w:tc>
          <w:tcPr>
            <w:vAlign w:val="center"/>
          </w:tcPr>
          <w:p>
            <w:r>
              <w:t>Kâğıt, kalem, büyük resim kâğıdı, çeşitli boyalar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Grup çalışmalarında iş birliğinin önemini ve gerekliliğini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Birlikte Çalışalım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Başkalarının kendisi ile ilgili görüşlerinin bireyin kendini algılama biçimini nasıl etkilediğini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Nasıl Görünüyorum ?</w:t>
            </w:r>
          </w:p>
        </w:tc>
        <w:tc>
          <w:tcPr>
            <w:vAlign w:val="center"/>
          </w:tcPr>
          <w:p>
            <w:r>
              <w:t>* Form-1 Algılanan özelliklerimiz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23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Bireyin kendini algılama biçiminin davranışlarını nasıl etkilediğini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Ben kimim? Nasıl davranırım?</w:t>
            </w:r>
          </w:p>
        </w:tc>
        <w:tc>
          <w:tcPr>
            <w:vAlign w:val="center"/>
          </w:tcPr>
          <w:p>
            <w:r>
              <w:t>Form-1 (Özelliklerimiz )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24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Başkalarının başarılarını ve olumlu davranışlarını takdir eder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Takdir Etmek</w:t>
            </w:r>
          </w:p>
        </w:tc>
        <w:tc>
          <w:tcPr>
            <w:vAlign w:val="center"/>
          </w:tcPr>
          <w:p>
            <w:r>
              <w:t>* Yazı tahtası ve kalemi.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Karşı cins ile sağlıklı arkadaşlık ilişkileri geliştirmenin önemini kavrar.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Arkadaşım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zararlı alışkanlıklardan korur.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Zararlı Alışkanlıklar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63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iletişim araçlarının kişisel ve toplumsal değerler üzerindeki etkisini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Kitle İletişim Araçlarının Etkileri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51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Verdiği kararları etkili karar verme basamakları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Kararım Etkili mi?</w:t>
            </w:r>
          </w:p>
        </w:tc>
        <w:tc>
          <w:tcPr>
            <w:vAlign w:val="center"/>
          </w:tcPr>
          <w:p>
            <w:r>
              <w:t>Form–1 (Karar Verme Basamakları)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Etkili karar verme unsurlarını kararlarında kullanır.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Karar Verme Unsurları</w:t>
            </w:r>
          </w:p>
        </w:tc>
        <w:tc>
          <w:tcPr>
            <w:vAlign w:val="center"/>
          </w:tcPr>
          <w:p>
            <w:r>
              <w:t>* Form–1 (Karar Verme Unsurları)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Etkili çatışma çözme basamaklarını kullanır.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Çatışma Çözme Basamakları</w:t>
            </w:r>
          </w:p>
        </w:tc>
        <w:tc>
          <w:tcPr>
            <w:vAlign w:val="center"/>
          </w:tcPr>
          <w:p>
            <w:r>
              <w:t>* Form–1 (Etkili Çatışma Çözme Basamakları Akış Yönü)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Kişiler arası ilişkilerde esnek ve hoşgörülü olur.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Hoşgörü</w:t>
            </w:r>
          </w:p>
        </w:tc>
        <w:tc>
          <w:tcPr>
            <w:vAlign w:val="center"/>
          </w:tcPr>
          <w:p>
            <w:r>
              <w:t>* Renkli kalemler ve kartonlar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45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duyduğu mesleklerin gerektirdiği kişilik özellikler ile ilgili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Özelliğim Hangi Mesleğe Uygun?</w:t>
            </w:r>
          </w:p>
        </w:tc>
        <w:tc>
          <w:tcPr>
            <w:vAlign w:val="center"/>
          </w:tcPr>
          <w:p>
            <w:r>
              <w:t>* Form–1 (Özelliğim Hangi Mesleğe Uygun?) * Form–2 (Örnek Meslek Özellikleri Listesi)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duyduğu mesleklerin gerektirdiği eğitim hakkında bilgi toplar.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Mesleğim ve Ben</w:t>
            </w:r>
          </w:p>
        </w:tc>
        <w:tc>
          <w:tcPr>
            <w:vAlign w:val="center"/>
          </w:tcPr>
          <w:p>
            <w:r>
              <w:t>* Form 1 (Örnek meslekler)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Değerlerinin hayatı üzerindeki etkilerini açıklar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Değerlerim ve Hayatım</w:t>
            </w:r>
          </w:p>
        </w:tc>
        <w:tc>
          <w:tcPr>
            <w:vAlign w:val="center"/>
          </w:tcPr>
          <w:p>
            <w:r>
              <w:t>* Form–1 (Değerler Listesi) Kâğıt, kalem Yazı tahtası ve kalemi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25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değerlerin meslek seçimindeki rolünü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Değerlerim ve Mesleğim</w:t>
            </w:r>
          </w:p>
        </w:tc>
        <w:tc>
          <w:tcPr>
            <w:vAlign w:val="center"/>
          </w:tcPr>
          <w:p>
            <w:r>
              <w:t>*Form-1 (Mesleki Değerler Listesi)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Meslekleri tanıtan kaynaklar hakkında bilgi toplar.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Mesleki Bilgi Kaynakları</w:t>
            </w:r>
          </w:p>
        </w:tc>
        <w:tc>
          <w:tcPr>
            <w:vAlign w:val="center"/>
          </w:tcPr>
          <w:p>
            <w:r>
              <w:t>*Mesleklerle ile ilgili çeşitli kaynaklar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Ön yargıların meslek seçimine etkilerini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Önyargılarımız</w:t>
            </w:r>
          </w:p>
        </w:tc>
        <w:tc>
          <w:tcPr>
            <w:vAlign w:val="center"/>
          </w:tcPr>
          <w:p>
            <w:r>
              <w:t>* Form–1 (Meslek Seçimine İlişkin Önyargılar)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85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doyum ile ilgi, yetenek, değer ve kişilik özellikleri arasındaki ilişkiyi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Mesleki Doyum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86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Seçtiği derslerin dışlında kalan diğer derslerle ilgili yükseköğretim progamları haklkında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Başka Neler Var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Meslekleri tanıtran kaynaklardan yararlanarak geleceğe yönelik hedeflerini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Değerlendiriyorum</w:t>
            </w:r>
          </w:p>
        </w:tc>
        <w:tc>
          <w:tcPr>
            <w:vAlign w:val="center"/>
          </w:tcPr>
          <w:p>
            <w:r>
              <w:t>*Form-1 (Karar Verme Basamakları)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88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değer, ilgi, yetenek ve akademik başarısını göz önünde bulundurarak seçtiği/seçeceği derslerin uygunluğunu değüerlendirir.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Ben ve Derslerim</w:t>
            </w:r>
          </w:p>
        </w:tc>
        <w:tc>
          <w:tcPr>
            <w:vAlign w:val="center"/>
          </w:tcPr>
          <w:p>
            <w:r>
              <w:t>Form–1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89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