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REHBERLİK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0534"/>
        <w:gridCol w:w="1840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ÖOVEg9) Okula ve Çevreye Uyum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(B.K.P.1.c) Yaşam Pencerem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(S.İ.4.a) Sınıf Risk Haritası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Sınıf Başkanının ,Sınıf Temsilcisinin ,Onur Kurulu Temsilcisinin seçilmesi,Oturma Planının Yapılması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(ÖSLO) Okulda, yönetmeliklerin kendisini ilgilendiren bölümleri hakkında bilgi edinir(1)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 Eğitsel ve mesleki planlama dosyası düzenler.(71)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B.K.O.1.c Bana Kendini Anlat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(ÖSLE) Başarı ve başarısızlığa neden olan etmenleri belirler.(4)</w:t>
            </w:r>
            <w:r>
              <w:t>(ÖSLE) Başarı ve başarısızlığa neden olan etmenleri belirler.(4)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ÖSLE) Ders çalışma alışkanlıklarını verimlilik açısından değerlendirir.(5)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(ÖSLE)Verimli ders çalışma tekniklerini açıklar. (6)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B.G.G.5.a Kimdir Bu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(ÖSLK) Ergenlik dönemindeki bedensel ve duygusal değişimlerle baş etme yollarını kullanır.(22)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B.G.G.6.a Kime Göre Ben Neyim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(ÖSLO)Okul ve çevresindeki eğitsel ve sosyal imkânlardan yararlanır(2)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(ÖSLO)Okula ilişkin olumlu tutum sergiler.(3)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(ÖSLİ)) Kişiler arası iletişimi, unsurları ve türleri açısından analiz eder. (28)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(ÖSLİ)Kurduğu iletişimleri, etkili iletişimde dikkate alınacak unsurlar açısından değerlendirir.(29)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(ÖSLİ))Kurduğu iletişimleri, iletişim engelleri açısından değerlendirir.(30)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(ÖSLE)Sınav kaygısının akademik başarıya etkisini açıklar.(7)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(ÖSLİ)Akran baskısıyla baş eder.(36)**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(ÖSLE) Eğitsel alanlardaki güçlü ve zayıf yönlerini değerlendirir.(8)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 Okulda seçebileceği alanlarla ilgili bilgi toplar(.72)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 Ders seçimine etki eden faktörleri sıralar.(73)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(ÖSLM))Kendini tanımanın ders seçimindeki önemini fark eder.(74)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(ÖSLM)) Seçebileceği dersler ile meslekler arasındaki ilişkiyi açıklar.(75)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 Seçeceği mesleğin geleceğini nasıl etkileyeceğini açıklar. (76)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 Mesleki değerleri, ilgileri, yetenekleri ve kişilik özellikleri ile seçebileceği dersler arasında ilişki kurar.(77)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 Eğitsel ve mesleki planlama dosyasından yararlanarak, mesleki değer, ilgi, yetenek ve akademik başarısını göz önünde bulundurarak geçiş yapabileceği okulları değerlendirir.(78)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 Ders seçiminde kendini ve içinde bulunduğu koşulları gerçekçi bir biçimde değerlendirir.(79)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(ÖSLM) Eğitsel ve mesleki planlama dosyasından yararlanarak, mesleki değer, ilgi, yetenek ve akademik başarısına uygun ders seçimi yapar.(80)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 Öfkenin yarattığı fiziksel, duygusal ve düşünsel etkileri açıklar.(31)** (ÖSTİL)Öfkenin yarattığı fiziksel, duygusal ve düşünsel etkileri açıklar. (ÖSTİL)Öfkenin yarattığı fiziksel, duygusal ve düşünsel etkileri açıklar. (ÖSTİL)Öfkenin yarattığı fiziksel, duygusal ve düşünsel etkileri açıklar.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 Öfke ile baş etmede kullandığı yöntemleri yarattığı etkileri açısından değerlendirir.(32)** (ÖSTİL)Öfke ile baş etmede kullandığı yöntemleri yarattığı etkileri açısından değerlendirir. (ÖSTİL)Öfke ile baş etmede kullandığı yöntemleri yarattığı etkileri açısından değerlendirir. (ÖSTİL)Öfke ile baş etmede kullandığı yöntemleri yarattığı etkileri açısından değerlendirir.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 Öfkeyle baş etmede yapıcı yollar kullanır.(33)** (ÖSTİL)Öfkeyle baş etmede yapıcı yollar kullanır. (ÖSTİL)Öfkeyle baş etmede yapıcı yollar kullanır. (ÖSTİL)Öfkeyle baş etmede yapıcı yollar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ORTA ÖĞRETİM UYUM KİTAPÇIGINDAN SEÇİLECEK BİR ETKİNLİK UYGULANACAK.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 Etkili çatışma çözme basamaklarını açıklar.(34)**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 Günlük hayatında kullandığı çatışma çözme basamaklarını etkililiği açısından değerlendirir.(35)**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(ÖSLİ) Günlük hayatında kullandığı çatışma çözme basamaklarını etkililiği açısından değerlendirir.(35)**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