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r>
              <w:t>MODAL VERBS &amp; MODAL-LIKE EXPRESSIONS TAG QUESTIONS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