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KLAVYE KULLANIMI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512"/>
        <w:gridCol w:w="3849"/>
        <w:gridCol w:w="1043"/>
        <w:gridCol w:w="138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Duruş ve oturuş tekniklerine uygun oturabilecektir.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ÖĞRENME FAALİYETİ-1</w:t>
              <w:br/>
              <w:t>1. OTURUŞ VE DURUŞU AYARLAMA</w:t>
              <w:br/>
              <w:t>1.1. Oturuş Şekli 1.2. Kolların Duruşu 1.3. Ellerin Duruşu</w:t>
              <w:br/>
              <w:t>1.4. Parmakların Duruşu 1.5. Ayakların Duruşu</w:t>
              <w:br/>
              <w:t>UYGULAMA FAALİYETİ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ÖĞRENME FAALİYETİ-2</w:t>
              <w:br/>
              <w:t>2. HARF TUŞLARINI KULLANMAK</w:t>
              <w:br/>
              <w:t>2.1. Parmakları Temel Sıraya Yerleştirme</w:t>
              <w:br/>
              <w:t>2.1.1. Klavyede Bulunan Sıralar 2.1.2. Aralık Çubuğu</w:t>
              <w:br/>
              <w:t>2.1.3. Enter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2.2. Temel Sıra Harfleri A ve K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E ve M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İ ve L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U ve Y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T, Ü ve Ş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2.3. Temel Sıra Dışındaki Harfler I ve R Tuşları</w:t>
            </w:r>
            <w:r>
              <w:t>2.3. Temel Sıra Dışındaki Harfler I ve R Tuşları</w:t>
            </w:r>
          </w:p>
        </w:tc>
        <w:tc>
          <w:tcPr>
            <w:vAlign w:val="center"/>
          </w:tcPr>
          <w:p>
            <w:r>
              <w:t>Anlatım, Gösteri, Uygulama</w:t>
            </w:r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S ve C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Z , O ve D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N, Ğ ve Ç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G, H ve V Tuşları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B, F ve P Tuşları J ve Ö Tuşları HIZ ÇALIŞMASI ÖRNEKLERİ UYGULAMA FAALİYETİ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ÖĞRENME FAALİYETİ 3</w:t>
              <w:br/>
              <w:t>3. KLAVYEDE NOKTALAMA İŞARETLERİNİN YERLERİ VE TUŞLANMASI</w:t>
              <w:br/>
              <w:t>3.1. Shift Tuşu 3.2. Nokta Tuşu 3.3. Virgül Tuşu 3.4. İki Nokta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3.5.Noktalı Virgül</w:t>
              <w:br/>
              <w:t>3.6.Ünlem İşareti 3.7.Parantez İşareti 3.8.Tire Tuşu 3.9. İnceltme İşareti 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ÖĞRENME FAALİYETİ 1</w:t>
              <w:br/>
              <w:t>1. SAYI TUŞLARININ YERLERİ VE TUŞLANMASI</w:t>
              <w:br/>
              <w:t>0 SAYI TUŞU: 1 SAYI TUŞU: SAYI TUŞU: 3 SAYI TUŞU: 4 SAYI TUŞU: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5 SAYI TUŞU: 6 SAYI TUŞU: 7 SAYI TUŞU: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8 SAYI TUŞU:</w:t>
              <w:br/>
              <w:t>9 SAYI TUŞU: UYGULAMA FAALİYETİ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ÖĞRENME FAALİYETİ 2</w:t>
              <w:br w:type="page"/>
              <w:t>2. YARDIMCI TUŞLAR 2.1.Ctrl Tuşu</w:t>
              <w:br w:type="page"/>
              <w:t>2.2.Alt Tuşu 2.3.Alt Gr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2.4.Esc Tuşu 2.5.Tab(Sekme)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2.6.Caps Lock Tuşu</w:t>
              <w:br/>
              <w:t>2.7.Enter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ile bilgisayarda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2.8.Delete(Silme)Tuşu 2.9. End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ile bilgisayarda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2.10. Home Tuşu</w:t>
              <w:br/>
              <w:t>2.11.Insert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ile bilgisayarda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2.12.Page Up Tuşu 2.13.Page Down Tuşu UYGULAMA FAALİYETİ</w:t>
              <w:br/>
              <w:t>ÖLÇME VE DEĞERLENDİRME</w:t>
              <w:br/>
              <w:t>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ÖĞRENME FAALİYETİ-1</w:t>
              <w:br/>
              <w:t>1. RESMİ YAZILARIN 1. DERECE BÖLÜMLERİ</w:t>
              <w:br/>
              <w:t>1.1. Başlık Bölümü</w:t>
              <w:br/>
              <w:t>1.2. Sayı ve Evrak Kayıt Numarası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1.3. Tarih Bölümü 1.4. Konu Bölümü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1.5. Gönderilen Makam</w:t>
              <w:br/>
              <w:t>1.6. Metin Bölümü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1.7. İmza Bölümü 1.8. Paraf Bölümü</w:t>
              <w:br/>
              <w:t>1.9. Adres Bölümü</w:t>
              <w:br/>
              <w:t>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ÖĞRENME FAALİYETİ-2 2. RESMİ YAZILARIN İKİNCİ DERECE BÖLÜMLERİ 2.1. Gizli Yazılar 2.2. İvedi ve Günlü Yazılar, Tekit Yazısı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2.3. İlgi Bölümü</w:t>
              <w:br/>
              <w:t>2.4. Ekler Bölümü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2.5. Dağıtım Bölümü 2.6. Sayfa Numarası Bölümü</w:t>
              <w:br/>
              <w:t>2.7. Onay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2.8. Koordinasyon 2.9. Aslına Uygunluk Onayı</w:t>
              <w:br/>
              <w:t>2.10. Kayıt Kaşesi UYGULAMA FAALİYETİ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Kurum standardına göre iş yazılarını biçimlendirecektir</w:t>
            </w:r>
          </w:p>
        </w:tc>
        <w:tc>
          <w:tcPr>
            <w:vAlign w:val="center"/>
          </w:tcPr>
          <w:p>
            <w:r>
              <w:t>ÖĞRENME FAALİYETİ 3</w:t>
              <w:br/>
              <w:t>3. İŞ YAZISI</w:t>
              <w:br/>
              <w:t>3.1. Hitap Bölümü 3.2. Saygı Bölümü 3.3. İmza Bölümü 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ÖĞRENME FAALİYETİ 4</w:t>
              <w:br/>
              <w:t>4. DİLEKÇE 4.1. Başlık Ve Sayı Yazım Farkı</w:t>
              <w:br/>
              <w:t>4.2. Tarih 4.3. Adres Bölümü (Dilekçenin Gönderileceği Kurumun Adresi)</w:t>
              <w:br/>
              <w:t>4.3. Metin Bölümü</w:t>
              <w:br/>
              <w:t>4.4. İmza Bölümü 4.5. Dilekçe Sahibinin Adresi Bölümü</w:t>
              <w:br/>
              <w:t>UYGULAMA FAALİYETİ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ÖĞRENME FAALİYETİ 5</w:t>
              <w:br/>
              <w:t>5. KÂĞIT-ZARF ÇEŞİTLERİ ve POSTAYA HAZIRLAMA 5.1. Kâğıt Çeşitleri</w:t>
              <w:br/>
              <w:t>5.2. Zarf Çeşitleri</w:t>
              <w:br/>
              <w:t>5.2.1. Standart Dikdörtgen Zarflar 5.2.2. Uzun Dikdörtgen Zarflar</w:t>
              <w:br/>
              <w:t>5.2.3. Mektup Zarflar 5.2.4. Zarf Yüzünün Kullanım Şekli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5.2.5. Pencereli Zarf Yüzü Görünümü 5.2.6. Standart Dikdörtgen Zarf İçin Kâğıt Katlama (A4 Kâğıdına Göre)</w:t>
              <w:br/>
              <w:t>5.2.7. Uzun Dikdörtgen Zarf İçin Kâğıt Katlama (A4 Kâğıdına Göre)</w:t>
              <w:br/>
              <w:t>UYGULAMA FAALİYETİ</w:t>
              <w:br/>
              <w:t>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5.2.5. Pencereli Zarf Yüzü Görünümü 5.2.6. Standart Dikdörtgen Zarf İçin Kâğıt Katlama (A4 Kâğıdına Göre)</w:t>
              <w:br/>
              <w:t>5.2.7. Uzun Dikdörtgen Zarf İçin Kâğıt Katlama (A4 Kâğıdına Göre)</w:t>
              <w:br/>
              <w:t>UYGULAMA FAALİYETİ</w:t>
              <w:br/>
              <w:t>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Projeksiyon,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