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606"/>
        <w:gridCol w:w="1229"/>
        <w:gridCol w:w="3781"/>
        <w:gridCol w:w="41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Telling people what we know</w:t>
            </w:r>
          </w:p>
        </w:tc>
        <w:tc>
          <w:tcPr>
            <w:vAlign w:val="center"/>
          </w:tcPr>
          <w:p>
            <w:pPr>
              <w:rPr>
                <w:b/>
              </w:rPr>
            </w:pPr>
            <w:r>
              <w:t>Unit 1:Words</w:t>
            </w:r>
          </w:p>
        </w:tc>
        <w:tc>
          <w:tcPr>
            <w:vAlign w:val="center"/>
          </w:tcPr>
          <w:p>
            <w:pPr>
              <w:rPr>
                <w:b/>
              </w:rPr>
            </w:pPr>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r>
              <w:t>Apologizing Giving and responding to simple instructions Asking for clarificationGiving simple directions</w:t>
            </w:r>
          </w:p>
        </w:tc>
        <w:tc>
          <w:tcPr>
            <w:vAlign w:val="center"/>
          </w:tcPr>
          <w:p>
            <w:r>
              <w:t>Unit 3: In the Classroom</w:t>
            </w:r>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