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DAVA İŞLEMLERİ DERSİ ...... SINIFI</w:t>
        <w:br/>
        <w:t>ÜNİTELENDİRİLMİŞ YILLIK DERS PLANI</w:t>
      </w:r>
    </w:p>
    <w:tbl>
      <w:tblPr>
        <w:tblStyle w:val="TableGrid"/>
        <w:tblW w:w="5000" w:type="pct"/>
        <w:tblInd w:w="-113" w:type="dxa"/>
        <w:tblLook w:val="04A0"/>
      </w:tblPr>
      <w:tblGrid>
        <w:gridCol w:w="1038"/>
        <w:gridCol w:w="1394"/>
        <w:gridCol w:w="706"/>
        <w:gridCol w:w="3350"/>
        <w:gridCol w:w="5228"/>
        <w:gridCol w:w="1161"/>
        <w:gridCol w:w="105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HEDEF VE DAVRANIŞLAR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DERSİN NASIL İŞLENECEĞİNİ BİLİR VE DERSE ETKİN KATILIR.</w:t>
            </w:r>
          </w:p>
        </w:tc>
        <w:tc>
          <w:tcPr>
            <w:vAlign w:val="center"/>
          </w:tcPr>
          <w:p>
            <w:pPr>
              <w:rPr>
                <w:b/>
              </w:rPr>
            </w:pPr>
            <w:r>
              <w:t>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 İDARE VE VERGİ MAHKEMELERİNDE DAVA AÇILIŞ İŞLEMLERİ 1.1. İdari Yargıda Dava Dilekçesi ve Başvuru 1.1.1. İdari Yargı Mercilerine Verilecek Dava Dilekçesinde Bulunması Gereken Hususlar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1.1.2. İdari Dava Dilekçelerinin Verileceği Yerler 1.1.3. Dilekçenin Verilmesinden Sonra Yapılacak İşlemler 1.1.4. Tebligat ve Cevap Verme İşlemleri 1.2.Başvuru Süre, Süreç ve Şekli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1.3.İdareye Başvurma Süre ve Yöntemleri 1.3.1. İptal ve Tam Yargı Davaları 1.3.2. Yürütmeyi Durdurma Kararı İstemi 1.3.3.İdari Makamların Sükûtu 1.3.4.Üst Makamlara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1.4. İdare ve Vergi Dava Dilekçelerinin İncelenmesi ve Tetkiki 1.5. İlk Derece ve Yüksek Derece Mahkemeleri Arasındaki Başvuru Esas ve Usulleri Arasındaki Farklılıklar 1.5.1.İstinaf Yoluna Başvurma 1.5.2. Temyiz Yoluna Başvurma 1.5.3. Temyiz Dilekçesi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1.6.İdare ve Vergi Mahkemeleri Dosya Evrak Kaydı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2. DAVADİLEKÇESİ VE DAVANAMEYİ İŞLEME ALMA 2.1.Dava Dilekçesi ve Davaname 2.2. Dilekçe ve Davanamenin aşamaları ve içeriği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r>
              <w:t>Adli ve idari yargıdaki dava açılış işlemlerini dikkat ve gizlilikle mevzuata uygun olarak yapar.</w:t>
            </w:r>
          </w:p>
        </w:tc>
        <w:tc>
          <w:tcPr>
            <w:vAlign w:val="center"/>
          </w:tcPr>
          <w:p>
            <w:r>
              <w:t>2.3. Hukuk Mahkemeleri Dosya Evrak Kaydı Ekran Menüleri 29 EKİM CUMHURİYET BAYRAMI</w:t>
            </w:r>
            <w:r>
              <w:t>2.3. Hukuk Mahkemeleri Dosya Evrak Kaydı Ekran Menüleri 29 EKİM CUMHURİYET BAYRAMI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3.HUKUK DAVASININ AÇILIŞ İŞLEMLERİ 3.1.Hukuk Davası Açma 3.2.Hukuk Davası Açılış İşlemlerinin Aşamaları 3.2.1.DavaDilekçesi 3.2.2. Hâkim Onayı 3.2.3.Harçlar 3.2.4.Tevzi Memuru Vasıtasıyla Davanın Açılması 3.2.5. UYAP Bilişim Sistemi Üzerinden Açılan Davalar 3.2.6.Tensip Tutanağı 3.2.7. Ön İnceleme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3.2.8. Kanun Yoluna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3.3. Hukuk Mahkemeleri Dava Açma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4.CEZA MAHKEMELERİNDE İDDİANAME İŞLEMLERİ 4.1.İddianame 4.2.İddianamenin Aşamaları ve Unsurlar 4.2.1.İddianamenin Şekli Unsurları 4.2.2. İddianamenin Asli Unsurları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4.3. Mesleki Programda İddianamenin İşleme Alınması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4.4. Ceza Mahkemesine Gelen İddianamenin İşleme Alınma Basamakları 4.4.1. İddianameninSoruşturma Safhası 4.4.2. Cumhuriyet Başsavcılığı Resen Soruşturma Açma 4.4.3.Kovuşturma Evresi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4.4.4.İddianamenin Değerlendirme Aşaması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5.CEZA MAHKEMELERİ DAVA AÇILIŞ İŞLEMLERİ 5.1.İlk Derece Ceza Mahkemeleri Dava Açılış İşlemleri 5.2.Davanın Açılış İşlemleri ve Aşaması 5.2.1Tensip Tutanağı 5.2.2.Kanun Yoluna Başvurma İşlemi 5.2.3.İtiraz 5.2.4.İstinaf 5.2.5.Temyiz 5.2.6.Temyize Gönderilecek Dava Dosyalarında Dikkat Edilecek Hususlar 5.2.7.Temyiz Dilekçesinde Bulunması Gereken Unsurlar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5.3. Ceza Mahkemeleri Dava Açılış UYAP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6.TARAF BİLGİLERİ 6.1. Ceza Mahkemesi Taraflarla İlgili Kavramlar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6.2.Taraflarla İlgili Girilmesi Gereken Bilgiler 6.3.Mesleki Programda Tarafla İlgili Menüler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7.HÂKİME DOSYA ATAMA İŞLEMLERİ 7.1. Dava Dosyası 7.1.1. Dava Dosyası Tevdi 7.2. Hâkime Dosya Atama İşlemleri 7.2.1.Dava Dosyası ile İlgili Yapılacak İşlemler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Adli ve idari yargıdaki dava açılış işlemlerini dikkat ve gizlilikle mevzuata uygun olarak yapar.</w:t>
            </w:r>
          </w:p>
        </w:tc>
        <w:tc>
          <w:tcPr>
            <w:vAlign w:val="center"/>
          </w:tcPr>
          <w:p>
            <w:r>
              <w:t>7.3. Mesleki Program İçerisindeki Hâkime Dosya Atama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 HARÇ /MASRAF TAHSİLAT HESAPLAMA VE TAHSİLAT İŞLEMLERİ 1.1. Vergi, Damga Vergisi, Harç ve Türlerini, Masraf, Tahsilat Hesaplama, Tahsilat ile İlgili Kavramlar 1.1.1. Vergi 1.1.2. Damga Vergisi 1.1.3. Resim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1.1.4. Harç ve Türleri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1.2. Harç / Masraf, Tahsilat Hesaplama ve Aşamaları 1.2.1. Masraf 1.2.2. Tahsilat ve Tahsilat Hesaplama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1.3. Mesleki Program İçinde Harç/Masraf Hesaplama ve Tahsilat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2. HARÇ / MASRAF REDDİYAT HESAPLAMA VE REDDİYAT İŞLEMLERİ 2.1. Reddiyat 2.2. Harç/Masraf Reddiyat Hesaplama ve Reddiyat Aşamaları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2.3. Mesleki Program İçinde Harç/Masraf Reddiyat Hesaplama ve Reddiyat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 HARÇ /MASRAF, TAHSİLAT VE REDDİYAT HESAPLAMA İPTAL İŞLEMLERİ 3.1. Harç/Masraf Tahsilat ve Reddiyat İptali 3.2. Harç/Masraf Tahsilat ve Reddiyat İptali ve Aşamaları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3.3. Mesleki Program İçinde Harç/Masraf, Tahsilat ve Reddiyat İptali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Adli ve idari yargıdaki harç/masraf, tahsilat ve reddiyat hesaplama işlemleri ile bu işlemlerin iptalini dikkatle ve mevzuata uygun olarak yapar.</w:t>
            </w:r>
          </w:p>
        </w:tc>
        <w:tc>
          <w:tcPr>
            <w:vAlign w:val="center"/>
          </w:tcPr>
          <w:p>
            <w:r>
              <w:t>3.2.2. Harç/Masraf Reddiyatı Hesaplama İptal İşlemi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Adli ve idari yargıdaki dava açılış işlemlerini dikkat ve gizlilikle mevzuata uygun olarak yapar. Adli ve idari yargıdaki harç/masraf, tahsilat ve reddiyat hesaplama işlemleri ile bu işlemlerin iptalini dikkatle ve mevzuata uygun olarak yapar.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