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SOSYAL ETKİNLİK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1178"/>
        <w:gridCol w:w="1411"/>
        <w:gridCol w:w="735"/>
        <w:gridCol w:w="8659"/>
        <w:gridCol w:w="3529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SOSYOLOJİYE GİRİŞ, SOSYOLOJİNİN ALANI, 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  <w:r>
              <w:t>TOPLUMSAL YAPI VE TOPLUMSAL İLİŞKİLER</w:t>
            </w:r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YAPI VE TOPLUMSAL İLİŞKİLER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KÜLTÜR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