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OYUN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58"/>
        <w:gridCol w:w="1341"/>
        <w:gridCol w:w="2044"/>
        <w:gridCol w:w="791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 AÇIKLAMASI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5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HAREKET YETKİNLİĞİ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3.1.1. Hareket Becerileri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BO.3.1.1.1. Yer değiştirme hareketlerini artan çeviklikle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“Yer Değiştirme Hareketleri” FEK’lerindeki (sarı 3-8 arasındaki kartlar) etkinlikler kullanılabilir. Uygulamada öncelik koşma (3. kart) ve atlama-sıçrama (4. kart) FEK’lerinde olmalı, daha sonra sıra olmadan diğer kartlardaki etkinlikler yeri geldiğinde kullanılmalıdır.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BO.3.1.1.2. Yer değiştirme hareketlerini vücut, alan farkındalığı ve hareket ilişkilerini kullanarak artan bir doğrulukla yapar.</w:t>
            </w:r>
          </w:p>
        </w:tc>
        <w:tc>
          <w:tcPr>
            <w:vAlign w:val="center"/>
          </w:tcPr>
          <w:p>
            <w:r>
              <w:t>“Yer Değiştirme Hareketleri” FEK’lerindeki (sarı 3-8 arasındaki kartlar) etkinlikler kullanılabilir. Vücut farkındalığı atlama-sıçrama (4. kart) kartı, alan farkındalığı ve ilişkiler için adım al-sek (5. kart) kartı ile başlanmalıdır. Sıra olmadan diğer FEK’lerdeki etkinlikler yeri geldiğinde kullanılmalıdır.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BO.3.1.1.3. Çeşitli nesnelerin üzerinde dengeleme hareketlerini yapar.</w:t>
            </w:r>
          </w:p>
        </w:tc>
        <w:tc>
          <w:tcPr>
            <w:vAlign w:val="center"/>
          </w:tcPr>
          <w:p>
            <w:r>
              <w:t>“Dengeleme Hareketleri” FEK’lerindeki (sarı 13-16. kartlar) etkinlikler kullanılmalıdır.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BO.3.1.1.4. Dengeleme hareketlerini vücut, alan farkındalığı ve hareket ilişkilerini kullanarak artan bir doğrulukla yapar.</w:t>
            </w:r>
          </w:p>
        </w:tc>
        <w:tc>
          <w:tcPr>
            <w:vAlign w:val="center"/>
          </w:tcPr>
          <w:p>
            <w:r>
              <w:t>“Dengeleme Hareketleri “ FEK’lerindeki (sarı 9-17 arasındaki kartlar) etkinlikler kullanılabilir. Atlama-konma (13. kart), dönme-salınım (11. kart) FEK’lerine öncelik verilmelidir. Sıra olmadan diğer kartlardaki etkinlikler yeri geldiğinde kullanılabilir.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BO.3.1.1.5. Nesne kontrolü gerektiren hareketleri geliştirir.</w:t>
            </w:r>
          </w:p>
        </w:tc>
        <w:tc>
          <w:tcPr>
            <w:vAlign w:val="center"/>
          </w:tcPr>
          <w:p>
            <w:r>
              <w:t>“Nesne Kontrolü Gerektiren Hareketler” FEK’lerindeki (sarı 18-26 arasındaki kartlar) etkinlikler kullanılmalıdır. Ayakla vurma (21. kart), top sürme (24. kart), raketle vurma (25. kart) FEK’lerine öncelik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BO.3.1.1.6. Nesne kontrolü gerektiren hareketleri alan, efor farkındalığı ve hareket ilişkilerini kullanarak artan bir doğrulukla yapar.</w:t>
            </w:r>
          </w:p>
        </w:tc>
        <w:tc>
          <w:tcPr>
            <w:vAlign w:val="center"/>
          </w:tcPr>
          <w:p>
            <w:r>
              <w:t>“Nesne Kontrolü Gerektiren Hareketler” FEK’lerindeki (sarı 18-26 arasındaki kartlar) etkinlikler kullanılabilir. Top sürme (24. kart) ve raketle vurma (25. kart) FEK’lerine öncelik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</w:p>
        </w:tc>
        <w:tc>
          <w:tcPr>
            <w:vAlign w:val="center"/>
          </w:tcPr>
          <w:p>
            <w:r>
              <w:t>BO.3.1.1.7. Seçtiği müziğe uygun koreografi oluşturur.</w:t>
            </w:r>
          </w:p>
        </w:tc>
        <w:tc>
          <w:tcPr>
            <w:vAlign w:val="center"/>
          </w:tcPr>
          <w:p>
            <w:r>
              <w:t>“Adımlar”, “Yer Değiştirmeler - Dönüşler” ve “Grup Dansları” FEK’lerindeki (mor 1-3 arasındaki kartlar) etkinlikler kullanılabilir. Koreografi oluşturmada yönlendirici olan 3. karta öncelik verilmelidir.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  <w:r>
              <w:t>1. ÜNİTE: HAREKET YETKİNLİĞİ</w:t>
            </w:r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3.1.1. Hareket Becerileri</w:t>
            </w:r>
            <w:r>
              <w:t>3.1.1. Hareket Becerileri</w:t>
            </w:r>
            <w:r>
              <w:t>3.1.1. Hareket Becerileri</w:t>
            </w:r>
          </w:p>
        </w:tc>
        <w:tc>
          <w:tcPr>
            <w:vAlign w:val="center"/>
          </w:tcPr>
          <w:p>
            <w:r>
              <w:t>BO.3.1.1.8. Basit kurallı oyunları artan bir doğrulukla oynar.</w:t>
            </w:r>
            <w:r>
              <w:t>BO.3.1.1.8. Basit kurallı oyunları artan bir doğrulukla oynar.</w:t>
            </w:r>
            <w:r>
              <w:t>BO.3.1.1.8. Basit kurallı oyunları artan bir doğrulukla oynar.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 kullanılabilir. Bayrak yarışı oyunları (28. kart), hedef oyunları (29. kart) ve yuvarlama tutma (31. kart) oyunlarına öncelik verilmelidir. Kazanımla ilgili değerler üzerinde durulmalıdır.</w:t>
            </w:r>
            <w:r>
              <w:t>“Birleştirilmiş Hareketler” FEK’lerindeki (sarı 27-33 arasındaki kartlar) etkinlikler kullanılabilir. Bayrak yarışı oyunları (28. kart), hedef oyunları (29. kart) ve yuvarlama tutma (31. kart) oyunlarına öncelik verilmelidir. Kazanımla ilgili değerler üzerinde durulmalıdır.</w:t>
            </w:r>
            <w:r>
              <w:t>“Birleştirilmiş Hareketler” FEK’lerindeki (sarı 27-33 arasındaki kartlar) etkinlikler kullanılabilir. Bayrak yarışı oyunları (28. kart), hedef oyunları (29. kart) ve yuvarlama tutma (31. kart) oyunlarına öncelik verilmelidir.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3.1.2. Hareket Kavramları ve İlkeleri</w:t>
            </w:r>
          </w:p>
        </w:tc>
        <w:tc>
          <w:tcPr>
            <w:vAlign w:val="center"/>
          </w:tcPr>
          <w:p>
            <w:r>
              <w:t>BO.3.1.2.1. Oyun ve fiziki etkinliklerde arkadaşının performansını gözlemleyerek geri bildirim verir.</w:t>
            </w:r>
          </w:p>
        </w:tc>
        <w:tc>
          <w:tcPr>
            <w:vAlign w:val="center"/>
          </w:tcPr>
          <w:p>
            <w:r>
              <w:t>Tüm sarı FEK’lerin “Öğrenme Anahtarı” ve “Değerlendirme ve İyileştirme” bölümlerinden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3.1.2. Hareket Kavramları ve İlkeleri</w:t>
            </w:r>
          </w:p>
        </w:tc>
        <w:tc>
          <w:tcPr>
            <w:vAlign w:val="center"/>
          </w:tcPr>
          <w:p>
            <w:r>
              <w:t>BO.3.1.2.1. Oyun ve fiziki etkinliklerde arkadaşının performansını gözlemleyerek geri bildirim verir.</w:t>
            </w:r>
          </w:p>
        </w:tc>
        <w:tc>
          <w:tcPr>
            <w:vAlign w:val="center"/>
          </w:tcPr>
          <w:p>
            <w:r>
              <w:t>Tüm sarı FEK’lerin “Öğrenme Anahtarı” ve “Değerlendirme ve İyileştirme” bölümlerinden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3.1.3. Hareket Stratejileri ve Taktikleri</w:t>
            </w:r>
          </w:p>
        </w:tc>
        <w:tc>
          <w:tcPr>
            <w:vAlign w:val="center"/>
          </w:tcPr>
          <w:p>
            <w:r>
              <w:t>BO.3.1.3.2. Oyun ve fiziki etkinliklerde basit stratejileri ve taktikleri uygular.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 kullanılabilir. Atma-vurma (30.kart) ve hareketli hedef vurma (33. kart) oyunlarına öncelik verilmelidir.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ÜNİTE: HAREKET YETKİNLİĞİ</w:t>
            </w:r>
          </w:p>
        </w:tc>
        <w:tc>
          <w:tcPr>
            <w:vAlign w:val="center"/>
          </w:tcPr>
          <w:p>
            <w:r>
              <w:t>3.1.3. Hareket Stratejileri ve Taktikleri</w:t>
            </w:r>
          </w:p>
        </w:tc>
        <w:tc>
          <w:tcPr>
            <w:vAlign w:val="center"/>
          </w:tcPr>
          <w:p>
            <w:r>
              <w:t>BO.3.1.3.1. Oyun ve fiziki etkinliklerde kullanılabilecek basit stratejileri ve taktikleri açıklar.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 kullanılabilir. Bayrak yarışı (28. kart) ve atma-vurma (30. kart) oyunlarına öncelik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3.2.1. Düzenli Fiziksel Etkinlik</w:t>
            </w:r>
          </w:p>
        </w:tc>
        <w:tc>
          <w:tcPr>
            <w:vAlign w:val="center"/>
          </w:tcPr>
          <w:p>
            <w:r>
              <w:t>BO.3.2.1.1. Seçtiği oyun ve fiziki etkinliklere düzenli olarak katılır.</w:t>
            </w:r>
          </w:p>
        </w:tc>
        <w:tc>
          <w:tcPr>
            <w:vAlign w:val="center"/>
          </w:tcPr>
          <w:p>
            <w:r>
              <w:t>Tüm FEK’lerden yararlanılmalıdır.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3.2.1. Düzenli Fiziksel Etkinlik</w:t>
            </w:r>
          </w:p>
        </w:tc>
        <w:tc>
          <w:tcPr>
            <w:vAlign w:val="center"/>
          </w:tcPr>
          <w:p>
            <w:r>
              <w:t>BO.3.2.1.2. Fiziksel uygunluğunu destekleyici oyun ve fiziki etkinliklere düzenli olarak katılır.</w:t>
            </w:r>
          </w:p>
        </w:tc>
        <w:tc>
          <w:tcPr>
            <w:vAlign w:val="center"/>
          </w:tcPr>
          <w:p>
            <w:r>
              <w:t>Tüm FEK’lerden yararlanılmalıdır.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BO.3.2.2.1. Sağlıkla ilgili fiziksel uygunluğu geliştiren ilkeleri açıklar.</w:t>
            </w:r>
          </w:p>
        </w:tc>
        <w:tc>
          <w:tcPr>
            <w:vAlign w:val="center"/>
          </w:tcPr>
          <w:p>
            <w:r>
              <w:t>Tüm sarı FEK’lerin “Sağlık Anlayışı” bölümlerinden ve “Fiziksel Etkinlik Piramidi” kartından yararlanılabilir.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BO.3.2.2.1. Sağlıkla ilgili fiziksel uygunluğu geliştiren ilkeleri açıklar.</w:t>
            </w:r>
            <w:r>
              <w:t>BO.3.2.2.1. Sağlıkla ilgili fiziksel uygunluğu geliştiren ilkeleri açıklar.</w:t>
            </w:r>
          </w:p>
        </w:tc>
        <w:tc>
          <w:tcPr>
            <w:vAlign w:val="center"/>
          </w:tcPr>
          <w:p>
            <w:r>
              <w:t>Tüm sarı FEK’lerin “Sağlık Anlayışı” bölümlerinden ve “Fiziksel Etkinlik Piramidi” kartından yararlanılabilir.</w:t>
            </w:r>
            <w:r>
              <w:t>Tüm sarı FEK’lerin “Sağlık Anlayışı” bölümlerinden ve “Fiziksel Etkinlik Piramidi” kartından yararlanılabilir.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BO.3.2.2.2. Oyun ve fiziki etkinlikler öncesinde, sırasında ve sonrasında beslenmenin nasıl olması gerektiğini açıklar.</w:t>
            </w:r>
          </w:p>
        </w:tc>
        <w:tc>
          <w:tcPr>
            <w:vAlign w:val="center"/>
          </w:tcPr>
          <w:p>
            <w:r>
              <w:t>Sağlıklı beslenme ve obeziteye farkındalık oluşturmak için “Beslenme Piramidi” FEK’inden yararlanılabilir.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BO.3.2.2.3. Oyun ve fiziki etkinliklerde dikkat edilmesi gereken hijyen ilkelerini nedenleriyle açıklar.</w:t>
            </w:r>
            <w:r>
              <w:t>BO.3.2.2.3. Oyun ve fiziki etkinliklerde dikkat edilmesi gereken hijyen ilkelerini nedenleriyle açıklar.</w:t>
            </w:r>
          </w:p>
        </w:tc>
        <w:tc>
          <w:tcPr>
            <w:vAlign w:val="center"/>
          </w:tcPr>
          <w:p>
            <w:r>
              <w:t>Tüm sarı FEK’lerin “Sağlık Anlayışı” bölümlerinden yararlanılmalıdır.</w:t>
            </w:r>
            <w:r>
              <w:t>Tüm sarı FEK’lerin “Sağlık Anlayışı” bölümlerinden yararlanılmalıdır.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BO.3.2.2.4. Oyun ve fiziki etkinliklerde uygun kıyafet kullanmanın önemini açıklar.</w:t>
            </w:r>
          </w:p>
        </w:tc>
        <w:tc>
          <w:tcPr>
            <w:vAlign w:val="center"/>
          </w:tcPr>
          <w:p>
            <w:r>
              <w:t>Tüm sarı FEK’lerin “Sağlık Anlayışı” bölümlerinden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BO.3.2.2.5. Oyun ve fiziki etkinliklerde kendisi ve arkadaşları için güvenlik riski oluşturan unsurları nedenleriyle açıklar.</w:t>
            </w:r>
          </w:p>
        </w:tc>
        <w:tc>
          <w:tcPr>
            <w:vAlign w:val="center"/>
          </w:tcPr>
          <w:p>
            <w:r>
              <w:t>Tüm sarı FEK’lerin “Güvenlik ve Ekipman” bölümlerinden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BO.3.2.2.6. Oyun ve fiziki etkinliklere katılımda sağlığını koruma davranışları sergiler.</w:t>
            </w:r>
          </w:p>
        </w:tc>
        <w:tc>
          <w:tcPr>
            <w:vAlign w:val="center"/>
          </w:tcPr>
          <w:p>
            <w:r>
              <w:t>Tüm sarı FEK’lerin “Sağlık Anlayışı” bölümlerinden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BO.3.2.2.7. Oyun ve fiziki etkinliklerde güvenliği için sorumluluk alır.</w:t>
            </w:r>
          </w:p>
        </w:tc>
        <w:tc>
          <w:tcPr>
            <w:vAlign w:val="center"/>
          </w:tcPr>
          <w:p>
            <w:r>
              <w:t>Tüm sarı FEK’lerin “Güvenlik ve Ekipman” bölümlerinden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BO.3.2.2.7. Oyun ve fiziki etkinliklerde güvenliği için sorumluluk alır.</w:t>
            </w:r>
          </w:p>
        </w:tc>
        <w:tc>
          <w:tcPr>
            <w:vAlign w:val="center"/>
          </w:tcPr>
          <w:p>
            <w:r>
              <w:t>Tüm sarı FEK’lerin “Güvenlik ve Ekipman” bölümlerinden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BO.3.2.2.8. Oyun ve fiziki etkinliklerde öz güvenle hareket eder.</w:t>
            </w:r>
          </w:p>
        </w:tc>
        <w:tc>
          <w:tcPr>
            <w:vAlign w:val="center"/>
          </w:tcPr>
          <w:p>
            <w:r>
              <w:t>Tüm FEK’lerden yararlanılabilir.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BO.3.2.2.8. Oyun ve fiziki etkinliklerde öz güvenle hareket eder.</w:t>
            </w:r>
          </w:p>
        </w:tc>
        <w:tc>
          <w:tcPr>
            <w:vAlign w:val="center"/>
          </w:tcPr>
          <w:p>
            <w:r>
              <w:t>Tüm FEK’lerden yararlanılabilir.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BO.3.2.2.9. Oyun ve fiziki etkinliklerde bireysel farklılıklara saygı gösterir.</w:t>
            </w:r>
          </w:p>
        </w:tc>
        <w:tc>
          <w:tcPr>
            <w:vAlign w:val="center"/>
          </w:tcPr>
          <w:p>
            <w:r>
              <w:t>Tüm sarı FEK’lerden yararlanılabilir. Hareketli hedef vurma oyunu (33. kart), atma-tutma (19. kart), yuvarlama (22. kart), raketle vurma (25. kart) ve dönme-salınım (11. kart) kartlarındaki etkinliklere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BO.3.2.2.9. Oyun ve fiziki etkinliklerde bireysel farklılıklara saygı gösterir.</w:t>
            </w:r>
          </w:p>
        </w:tc>
        <w:tc>
          <w:tcPr>
            <w:vAlign w:val="center"/>
          </w:tcPr>
          <w:p>
            <w:r>
              <w:t>Tüm sarı FEK’lerden yararlanılabilir. Hareketli hedef vurma oyunu (33. kart), atma-tutma (19. kart), yuvarlama (22. kart), raketle vurma (25. kart) ve dönme-salınım (11. kart) kartlarındaki etkinliklere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BO.3.2.2.10. Oyun ve fiziki etkinliklerde iş birliği becerileri geliştirir.</w:t>
            </w:r>
          </w:p>
        </w:tc>
        <w:tc>
          <w:tcPr>
            <w:vAlign w:val="center"/>
          </w:tcPr>
          <w:p>
            <w:r>
              <w:t>“Etkin Katılım-Açık Alan Oyunları” FEK’lerinden (mor) yararlanılabilir. İş birliği yapalım (1. kart), problemi çözdüm (3. kart) kartlarına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BO.3.2.2.11. Oyun ve fiziki etkinliklerde başarıyı tebrik eder.</w:t>
            </w:r>
          </w:p>
        </w:tc>
        <w:tc>
          <w:tcPr>
            <w:vAlign w:val="center"/>
          </w:tcPr>
          <w:p>
            <w:r>
              <w:t>Tüm FEK’lerdeki oyunlardan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BO.3.2.2.12. Oyunlarda karşılaştığı problemlere çözümler önerir.</w:t>
            </w:r>
          </w:p>
        </w:tc>
        <w:tc>
          <w:tcPr>
            <w:vAlign w:val="center"/>
          </w:tcPr>
          <w:p>
            <w:r>
              <w:t>“Etkin Katılım-Açık Alan Oyunları” FEK’lerinden (mor) yararlanılabilir. “Problemi Çözdüm” (3. kart) etkinliğine öncelik verilmelidir.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BO.3.2.2.13. Aktif ve sağlıklı hayat davranışı geliştirmek için çeşitli teknolojileri kullanır.</w:t>
            </w:r>
          </w:p>
        </w:tc>
        <w:tc>
          <w:tcPr>
            <w:vAlign w:val="center"/>
          </w:tcPr>
          <w:p>
            <w:r>
              <w:t>Tüm FEK’lerden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3.2.2. Fiziksel Etkinlik Kavramları, İlkeleri ve İlgili Hayat Becerileri</w:t>
            </w:r>
          </w:p>
        </w:tc>
        <w:tc>
          <w:tcPr>
            <w:vAlign w:val="center"/>
          </w:tcPr>
          <w:p>
            <w:r>
              <w:t>BO.3.2.2.13. Aktif ve sağlıklı hayat davranışı geliştirmek için çeşitli teknolojileri kullanır.</w:t>
            </w:r>
          </w:p>
        </w:tc>
        <w:tc>
          <w:tcPr>
            <w:vAlign w:val="center"/>
          </w:tcPr>
          <w:p>
            <w:r>
              <w:t>Tüm FEK’lerden yararlanılabilir.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BO.3.2.3.1. Bayram, kutlama ve törenler için hazırlık yapar.</w:t>
            </w:r>
          </w:p>
        </w:tc>
        <w:tc>
          <w:tcPr>
            <w:vAlign w:val="center"/>
          </w:tcPr>
          <w:p>
            <w:r>
              <w:t>“Kültürümü Tanıyorum” FEK’lerinden (mor)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BO.3.2.3.2. Basit ritimli yöresel halk dansları yapar.</w:t>
            </w:r>
          </w:p>
        </w:tc>
        <w:tc>
          <w:tcPr>
            <w:vAlign w:val="center"/>
          </w:tcPr>
          <w:p>
            <w:r>
              <w:t>“Kültürümü Tanıyorum” FEK’lerinden (mor 1.2.3. kartlar) yararlanılabilir.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BO.3.2.3.3. Seçtiği geleneksel çocuk oyunlarını arkadaşlarına oynatır.</w:t>
            </w:r>
          </w:p>
        </w:tc>
        <w:tc>
          <w:tcPr>
            <w:vAlign w:val="center"/>
          </w:tcPr>
          <w:p>
            <w:r>
              <w:t>“Etkin Katılım-Geleneksel Çocuk Oyunları” FEK’lerindeki (mor) etkinlikler kullanılabilir. “Yedi Kale (Kule)” (1. kart) ve “Ayakkabı Saklamak” (3. kart) etkinliklerine öncelik verilmelidir.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BO.3.2.3.3. Seçtiği geleneksel çocuk oyunlarını arkadaşlarına oynatır.</w:t>
            </w:r>
          </w:p>
        </w:tc>
        <w:tc>
          <w:tcPr>
            <w:vAlign w:val="center"/>
          </w:tcPr>
          <w:p>
            <w:r>
              <w:t>“Etkin Katılım-Geleneksel Çocuk Oyunları” FEK’lerindeki (mor) etkinlikler kullanılabilir. “Yedi Kale (Kule)” (1. kart) ve “Ayakkabı Saklamak” (3. kart) etkinliklerine öncelik verilmelidir. Kazanımla ilgili değerler üzerinde durulmalıdır.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ÜNİTE: AKTİF VE SAĞLIKLI HAYAT</w:t>
            </w:r>
          </w:p>
        </w:tc>
        <w:tc>
          <w:tcPr>
            <w:vAlign w:val="center"/>
          </w:tcPr>
          <w:p>
            <w:r>
              <w:t>3.2.3. Kültürel Birikimlerimiz ve Değerlerimiz</w:t>
            </w:r>
          </w:p>
        </w:tc>
        <w:tc>
          <w:tcPr>
            <w:vAlign w:val="center"/>
          </w:tcPr>
          <w:p>
            <w:r>
              <w:t>BO.3.2.3.3. Seçtiği geleneksel çocuk oyunlarını arkadaşlarına oynatır.</w:t>
            </w:r>
          </w:p>
        </w:tc>
        <w:tc>
          <w:tcPr>
            <w:vAlign w:val="center"/>
          </w:tcPr>
          <w:p>
            <w:r>
              <w:t>“Etkin Katılım-Geleneksel Çocuk Oyunları” FEK’lerindeki (mor) etkinlikler kullanılabilir. “Yedi Kale (Kule)” (1. kart) ve “Ayakkabı Saklamak” (3. kart) etkinliklerine öncelik verilmelidir. Kazanımla ilgili değerler üzerinde durulmalıdır.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